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34" w:rsidRDefault="00C43634" w:rsidP="005810B8">
      <w:pPr>
        <w:pStyle w:val="NoSpacing"/>
        <w:rPr>
          <w:rFonts w:ascii="Times New Roman" w:hAnsi="Times New Roman"/>
        </w:rPr>
      </w:pPr>
    </w:p>
    <w:p w:rsidR="00C43634" w:rsidRPr="00F711E1" w:rsidRDefault="00C43634" w:rsidP="00526855">
      <w:pPr>
        <w:pStyle w:val="BodyTextIndent"/>
        <w:tabs>
          <w:tab w:val="left" w:pos="4140"/>
          <w:tab w:val="left" w:pos="4774"/>
        </w:tabs>
        <w:jc w:val="center"/>
        <w:rPr>
          <w:b/>
          <w:sz w:val="28"/>
          <w:szCs w:val="28"/>
        </w:rPr>
      </w:pPr>
      <w:r w:rsidRPr="00F711E1">
        <w:rPr>
          <w:b/>
          <w:sz w:val="28"/>
          <w:szCs w:val="28"/>
        </w:rPr>
        <w:t>УПРАВЛЕНИЕ   ОБРАЗОВАНИЯ  АДМИНИСТРАЦИИ</w:t>
      </w:r>
    </w:p>
    <w:p w:rsidR="00C43634" w:rsidRPr="00F711E1" w:rsidRDefault="00C43634" w:rsidP="00526855">
      <w:pPr>
        <w:pStyle w:val="BodyTextIndent"/>
        <w:tabs>
          <w:tab w:val="left" w:pos="4140"/>
          <w:tab w:val="left" w:pos="4774"/>
        </w:tabs>
        <w:jc w:val="center"/>
        <w:rPr>
          <w:b/>
          <w:sz w:val="28"/>
          <w:szCs w:val="28"/>
        </w:rPr>
      </w:pPr>
      <w:r w:rsidRPr="00F711E1">
        <w:rPr>
          <w:b/>
          <w:sz w:val="28"/>
          <w:szCs w:val="28"/>
        </w:rPr>
        <w:t>УСТЮЖЕНСКОГО МУНИЦИПАЛЬНОГО РАЙОНА</w:t>
      </w:r>
    </w:p>
    <w:p w:rsidR="00C43634" w:rsidRPr="00D11C2C" w:rsidRDefault="00C43634" w:rsidP="00526855">
      <w:pPr>
        <w:rPr>
          <w:b/>
          <w:sz w:val="28"/>
        </w:rPr>
      </w:pPr>
    </w:p>
    <w:p w:rsidR="00C43634" w:rsidRPr="00D11C2C" w:rsidRDefault="00C43634" w:rsidP="00526855">
      <w:pPr>
        <w:jc w:val="center"/>
        <w:rPr>
          <w:b/>
          <w:sz w:val="28"/>
        </w:rPr>
      </w:pPr>
      <w:r w:rsidRPr="00D11C2C">
        <w:rPr>
          <w:b/>
          <w:sz w:val="28"/>
        </w:rPr>
        <w:t>ПРИКАЗ</w:t>
      </w:r>
    </w:p>
    <w:p w:rsidR="00C43634" w:rsidRPr="00D11C2C" w:rsidRDefault="00C43634" w:rsidP="00526855">
      <w:pPr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5940"/>
        <w:gridCol w:w="1543"/>
      </w:tblGrid>
      <w:tr w:rsidR="00C43634" w:rsidRPr="00573122" w:rsidTr="0085518C"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634" w:rsidRPr="00573122" w:rsidRDefault="00C43634" w:rsidP="00855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27.10.2020</w:t>
            </w:r>
          </w:p>
        </w:tc>
        <w:tc>
          <w:tcPr>
            <w:tcW w:w="5940" w:type="dxa"/>
          </w:tcPr>
          <w:p w:rsidR="00C43634" w:rsidRPr="00573122" w:rsidRDefault="00C43634" w:rsidP="0085518C">
            <w:pPr>
              <w:jc w:val="right"/>
              <w:rPr>
                <w:b/>
                <w:sz w:val="28"/>
                <w:szCs w:val="28"/>
              </w:rPr>
            </w:pPr>
            <w:r w:rsidRPr="005731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3634" w:rsidRPr="00573122" w:rsidRDefault="00C43634" w:rsidP="00855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135/1</w:t>
            </w:r>
          </w:p>
        </w:tc>
      </w:tr>
    </w:tbl>
    <w:p w:rsidR="00C43634" w:rsidRDefault="00C43634" w:rsidP="00526855">
      <w:pPr>
        <w:jc w:val="center"/>
        <w:rPr>
          <w:b/>
          <w:sz w:val="28"/>
        </w:rPr>
      </w:pPr>
    </w:p>
    <w:p w:rsidR="00C43634" w:rsidRPr="00D11C2C" w:rsidRDefault="00C43634" w:rsidP="00526855">
      <w:pPr>
        <w:jc w:val="center"/>
        <w:rPr>
          <w:b/>
          <w:sz w:val="28"/>
        </w:rPr>
      </w:pPr>
      <w:r w:rsidRPr="00D11C2C">
        <w:rPr>
          <w:b/>
          <w:sz w:val="28"/>
        </w:rPr>
        <w:t>г. Устюжна</w:t>
      </w:r>
    </w:p>
    <w:p w:rsidR="00C43634" w:rsidRDefault="00C43634" w:rsidP="00526855">
      <w:pPr>
        <w:rPr>
          <w:sz w:val="28"/>
        </w:rPr>
      </w:pPr>
    </w:p>
    <w:p w:rsidR="00C43634" w:rsidRDefault="00C43634" w:rsidP="0085518C">
      <w:pPr>
        <w:jc w:val="both"/>
        <w:rPr>
          <w:sz w:val="28"/>
          <w:szCs w:val="28"/>
        </w:rPr>
      </w:pPr>
      <w:r w:rsidRPr="007878E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878E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Плана мероприятий</w:t>
      </w:r>
    </w:p>
    <w:p w:rsidR="00C43634" w:rsidRDefault="00C43634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(дорожной карты) по вовлечению </w:t>
      </w:r>
    </w:p>
    <w:p w:rsidR="00C43634" w:rsidRDefault="00C43634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обучающихся общеобразовательных организаций</w:t>
      </w:r>
    </w:p>
    <w:p w:rsidR="00C43634" w:rsidRDefault="00C43634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>Устюженского муниципального района</w:t>
      </w:r>
    </w:p>
    <w:p w:rsidR="00C43634" w:rsidRDefault="00C43634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различные формы сопровождения и </w:t>
      </w:r>
    </w:p>
    <w:p w:rsidR="00C43634" w:rsidRPr="007878E9" w:rsidRDefault="00C43634" w:rsidP="0085518C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наставничества на 2020-2021 годы</w:t>
      </w:r>
    </w:p>
    <w:p w:rsidR="00C43634" w:rsidRDefault="00C43634" w:rsidP="00526855">
      <w:pPr>
        <w:rPr>
          <w:color w:val="FF0000"/>
          <w:sz w:val="28"/>
        </w:rPr>
      </w:pPr>
    </w:p>
    <w:p w:rsidR="00C43634" w:rsidRDefault="00C43634" w:rsidP="00526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На основании распоряжения 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 общеобразовательным  и программам среднего профессионального образования, в том числе с применением лучших практик обмена опытом между обучающимися», приказа Департамента образования Вологодской области № 1478 от 29.09.2020 «Об утверждении Плана мероприятий (дорожной карты) по вовлечению обучающихся общеобразовательных организаций Вологодской области в различные формы сопровождения и наставничества на 2020-2021 годы» и в целях реализации мероприятий пунктов 7.9, 7.9.1 паспорта регионального проекта «Современная школа» в части вовлечения обучающихся общеобразовательных организаций Вологодской области, в различные формы сопровождения и наставничества на 2020-2021 годы,</w:t>
      </w:r>
    </w:p>
    <w:p w:rsidR="00C43634" w:rsidRPr="0085518C" w:rsidRDefault="00C43634" w:rsidP="00526855">
      <w:pPr>
        <w:pStyle w:val="NoSpacing"/>
        <w:ind w:firstLine="709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85518C">
        <w:rPr>
          <w:rFonts w:ascii="Times New Roman" w:eastAsia="MS Mincho" w:hAnsi="Times New Roman"/>
          <w:sz w:val="28"/>
          <w:szCs w:val="28"/>
          <w:lang w:eastAsia="ja-JP"/>
        </w:rPr>
        <w:t>ПРИКАЗЫВАЮ:</w:t>
      </w:r>
    </w:p>
    <w:p w:rsidR="00C43634" w:rsidRPr="0038390E" w:rsidRDefault="00C43634" w:rsidP="00526855">
      <w:pPr>
        <w:pStyle w:val="NoSpacing"/>
        <w:jc w:val="both"/>
        <w:rPr>
          <w:rFonts w:eastAsia="MS Mincho"/>
          <w:sz w:val="28"/>
          <w:szCs w:val="28"/>
          <w:lang w:eastAsia="ja-JP"/>
        </w:rPr>
      </w:pPr>
    </w:p>
    <w:p w:rsidR="00C43634" w:rsidRDefault="00C43634" w:rsidP="008551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85518C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  <w:r w:rsidRPr="0085518C">
        <w:rPr>
          <w:sz w:val="28"/>
          <w:szCs w:val="28"/>
        </w:rPr>
        <w:t xml:space="preserve"> </w:t>
      </w:r>
    </w:p>
    <w:p w:rsidR="00C43634" w:rsidRDefault="00C43634" w:rsidP="00BD5AC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85518C">
        <w:rPr>
          <w:sz w:val="28"/>
          <w:szCs w:val="28"/>
        </w:rPr>
        <w:t>План мероприятий (дорожную карту) по вовлечению обучающихся общеобразовательных организаций Устюженского муниципального района Вологодской области в различные формы сопровождения и наставничества на 2020-2021 учебный год (далее – Дорожная карта) (приложение</w:t>
      </w:r>
      <w:r>
        <w:rPr>
          <w:sz w:val="28"/>
          <w:szCs w:val="28"/>
        </w:rPr>
        <w:t xml:space="preserve"> 1</w:t>
      </w:r>
      <w:r w:rsidRPr="0085518C">
        <w:rPr>
          <w:sz w:val="28"/>
          <w:szCs w:val="28"/>
        </w:rPr>
        <w:t>).</w:t>
      </w:r>
    </w:p>
    <w:p w:rsidR="00C43634" w:rsidRDefault="00C43634" w:rsidP="00BD5AC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Положение о программе наставничества в общеобразовательных организациях Устюженского муниципального района (приложение 2).</w:t>
      </w:r>
    </w:p>
    <w:p w:rsidR="00C43634" w:rsidRPr="004A4BE6" w:rsidRDefault="00C43634" w:rsidP="00BD5AC5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4A4BE6">
        <w:rPr>
          <w:sz w:val="28"/>
          <w:szCs w:val="28"/>
        </w:rPr>
        <w:t>Состав муниципальной рабочей группы по внедрению целевой модели наставничества в Устюженском муниципальном районе (приложение 3).</w:t>
      </w:r>
    </w:p>
    <w:p w:rsidR="00C43634" w:rsidRPr="0085518C" w:rsidRDefault="00C43634" w:rsidP="008551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Назначить  Соловьеву Ольгу Вячеславовну, специалиста по курсовой подготовке информационно-методического отдела управления образования администрации Устюженского муниципального района, муниципальным координатором, курирующим внедрение целевой модели наставничества на уровне Устюженского муниципального района.</w:t>
      </w:r>
    </w:p>
    <w:p w:rsidR="00C43634" w:rsidRPr="00BA5339" w:rsidRDefault="00C43634" w:rsidP="00DD1B1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Управлению образования администрации Устюженского муниципального района:</w:t>
      </w:r>
    </w:p>
    <w:p w:rsidR="00C43634" w:rsidRPr="00BA5339" w:rsidRDefault="00C43634" w:rsidP="00DD1B1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 xml:space="preserve"> Организовать реализацию мероприятий по вовлечению обучающихся общеобразовательных организаций Устюженского муниципального района в различные формы сопровождения и наставничества в сроки, установленные Дорожной картой.</w:t>
      </w:r>
    </w:p>
    <w:p w:rsidR="00C43634" w:rsidRPr="00BA5339" w:rsidRDefault="00C43634" w:rsidP="00DD1B1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Утвердить сформированный перечень потенциальных партнёрских предприятий и организаций в целях их возможного привлечения (по согласованию) к реализации программ наставничества в Устюженском муниципальном районе (приложение 2).</w:t>
      </w:r>
    </w:p>
    <w:p w:rsidR="00C43634" w:rsidRPr="00BA5339" w:rsidRDefault="00C43634" w:rsidP="00DD1B1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Общеобразовательным организациям Устюженского муниципального района:</w:t>
      </w:r>
    </w:p>
    <w:p w:rsidR="00C43634" w:rsidRPr="00BA5339" w:rsidRDefault="00C43634" w:rsidP="00DD1B1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Разработать и утвердить положения о программе наставничества в общеобразовательных организациях.</w:t>
      </w:r>
    </w:p>
    <w:p w:rsidR="00C43634" w:rsidRPr="00BA5339" w:rsidRDefault="00C43634" w:rsidP="00DD1B1A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Разработать и утвердить план (дорожную карту) по внедрению целевой модели наставничества в общеобразовательных организациях.</w:t>
      </w:r>
    </w:p>
    <w:p w:rsidR="00C43634" w:rsidRPr="00BA5339" w:rsidRDefault="00C43634" w:rsidP="0085518C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A5339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C43634" w:rsidRPr="00BA5339" w:rsidRDefault="00C43634" w:rsidP="00526855">
      <w:pPr>
        <w:pStyle w:val="NoSpacing"/>
        <w:jc w:val="both"/>
        <w:rPr>
          <w:color w:val="000000"/>
          <w:sz w:val="28"/>
          <w:szCs w:val="28"/>
        </w:rPr>
      </w:pPr>
    </w:p>
    <w:p w:rsidR="00C43634" w:rsidRPr="00526855" w:rsidRDefault="00C43634" w:rsidP="00526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Заместитель руководителя  администрации </w:t>
      </w:r>
    </w:p>
    <w:p w:rsidR="00C43634" w:rsidRPr="00526855" w:rsidRDefault="00C43634" w:rsidP="00526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района по социальным вопросам  – </w:t>
      </w:r>
    </w:p>
    <w:p w:rsidR="00C43634" w:rsidRPr="00526855" w:rsidRDefault="00C43634" w:rsidP="0052685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26855">
        <w:rPr>
          <w:rFonts w:ascii="Times New Roman" w:hAnsi="Times New Roman"/>
          <w:sz w:val="28"/>
          <w:szCs w:val="28"/>
        </w:rPr>
        <w:t xml:space="preserve">начальник управления образования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526855">
        <w:rPr>
          <w:rFonts w:ascii="Times New Roman" w:hAnsi="Times New Roman"/>
          <w:sz w:val="28"/>
          <w:szCs w:val="28"/>
        </w:rPr>
        <w:t xml:space="preserve">              Г.В. Левина</w:t>
      </w:r>
    </w:p>
    <w:p w:rsidR="00C43634" w:rsidRPr="00526855" w:rsidRDefault="00C43634" w:rsidP="00526855">
      <w:pPr>
        <w:rPr>
          <w:sz w:val="28"/>
          <w:szCs w:val="28"/>
        </w:rPr>
      </w:pPr>
      <w:r w:rsidRPr="00526855">
        <w:t xml:space="preserve">                                                                                                </w:t>
      </w: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526855">
      <w:pPr>
        <w:tabs>
          <w:tab w:val="left" w:pos="6345"/>
        </w:tabs>
        <w:jc w:val="both"/>
        <w:rPr>
          <w:sz w:val="28"/>
          <w:szCs w:val="28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</w:t>
      </w: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Default="00C43634" w:rsidP="008A7EC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43634" w:rsidRPr="00754C9C" w:rsidRDefault="00C43634" w:rsidP="008A7EC1">
      <w:pPr>
        <w:pStyle w:val="NoSpacing"/>
        <w:jc w:val="both"/>
        <w:rPr>
          <w:rFonts w:ascii="Times New Roman" w:hAnsi="Times New Roman"/>
        </w:rPr>
        <w:sectPr w:rsidR="00C43634" w:rsidRPr="00754C9C" w:rsidSect="004247A6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C43634" w:rsidRPr="00370B6E" w:rsidRDefault="00C43634" w:rsidP="008A7EC1">
      <w:pPr>
        <w:pStyle w:val="NoSpacing"/>
        <w:jc w:val="both"/>
        <w:rPr>
          <w:rFonts w:ascii="Times New Roman" w:hAnsi="Times New Roman"/>
        </w:rPr>
      </w:pPr>
    </w:p>
    <w:p w:rsidR="00C43634" w:rsidRDefault="00C43634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</w:t>
      </w:r>
      <w:r w:rsidRPr="00370B6E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1</w:t>
      </w:r>
    </w:p>
    <w:p w:rsidR="00C43634" w:rsidRDefault="00C43634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к приказу управления образования  администрации                          </w:t>
      </w:r>
    </w:p>
    <w:p w:rsidR="00C43634" w:rsidRDefault="00C43634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Устюженского муниципального района </w:t>
      </w:r>
    </w:p>
    <w:p w:rsidR="00C43634" w:rsidRPr="00370B6E" w:rsidRDefault="00C43634" w:rsidP="00A32FF3">
      <w:pPr>
        <w:spacing w:line="288" w:lineRule="auto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от 27.10.2020 № 135/1</w:t>
      </w:r>
      <w:r w:rsidRPr="00370B6E">
        <w:rPr>
          <w:bCs/>
          <w:sz w:val="22"/>
          <w:szCs w:val="22"/>
        </w:rPr>
        <w:t xml:space="preserve"> </w:t>
      </w:r>
    </w:p>
    <w:p w:rsidR="00C43634" w:rsidRPr="00370B6E" w:rsidRDefault="00C43634" w:rsidP="00A32FF3">
      <w:pPr>
        <w:spacing w:line="288" w:lineRule="auto"/>
        <w:jc w:val="right"/>
        <w:rPr>
          <w:b/>
          <w:bCs/>
          <w:sz w:val="22"/>
          <w:szCs w:val="22"/>
        </w:rPr>
      </w:pPr>
    </w:p>
    <w:p w:rsidR="00C43634" w:rsidRDefault="00C43634" w:rsidP="00A32FF3">
      <w:pPr>
        <w:jc w:val="right"/>
        <w:rPr>
          <w:sz w:val="28"/>
          <w:szCs w:val="28"/>
        </w:rPr>
      </w:pPr>
    </w:p>
    <w:p w:rsidR="00C43634" w:rsidRDefault="00C43634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             </w:t>
      </w:r>
      <w:r w:rsidRPr="00CE3E37">
        <w:t>УТВЕРЖДЕН</w:t>
      </w:r>
    </w:p>
    <w:p w:rsidR="00C43634" w:rsidRDefault="00C43634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п</w:t>
      </w:r>
      <w:r w:rsidRPr="00CE3E37">
        <w:t>риказом</w:t>
      </w:r>
      <w:r>
        <w:t xml:space="preserve"> управления образования администрации</w:t>
      </w:r>
    </w:p>
    <w:p w:rsidR="00C43634" w:rsidRDefault="00C43634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Устюженского муниципального района  </w:t>
      </w:r>
    </w:p>
    <w:p w:rsidR="00C43634" w:rsidRPr="00CE3E37" w:rsidRDefault="00C43634" w:rsidP="00A32FF3">
      <w:pPr>
        <w:jc w:val="right"/>
      </w:pPr>
      <w:r>
        <w:t xml:space="preserve">                                                                                                                                                           от 27.10.2020 № 135/1</w:t>
      </w:r>
      <w:r w:rsidRPr="00CE3E37">
        <w:t xml:space="preserve"> </w:t>
      </w:r>
    </w:p>
    <w:p w:rsidR="00C43634" w:rsidRPr="00CE3E37" w:rsidRDefault="00C43634" w:rsidP="00A32FF3">
      <w:pPr>
        <w:jc w:val="right"/>
      </w:pPr>
    </w:p>
    <w:p w:rsidR="00C43634" w:rsidRPr="00CE3E37" w:rsidRDefault="00C43634" w:rsidP="00526855"/>
    <w:p w:rsidR="00C43634" w:rsidRDefault="00C43634" w:rsidP="00E25151">
      <w:pPr>
        <w:jc w:val="center"/>
      </w:pPr>
      <w:r w:rsidRPr="00CE3E37">
        <w:t xml:space="preserve">План мероприятий (дорожная карта) </w:t>
      </w:r>
      <w:r>
        <w:br/>
        <w:t>по вовлечению обучающихся общеобразовательных организаций в различные формы сопровождения и наставничества на 2020-2021 учебный год</w:t>
      </w:r>
    </w:p>
    <w:p w:rsidR="00C43634" w:rsidRPr="00CE3E37" w:rsidRDefault="00C43634" w:rsidP="00E25151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4955"/>
        <w:gridCol w:w="2957"/>
        <w:gridCol w:w="2957"/>
        <w:gridCol w:w="2958"/>
      </w:tblGrid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 w:rsidRPr="00CE3E37">
              <w:t>№ п/п</w:t>
            </w:r>
          </w:p>
        </w:tc>
        <w:tc>
          <w:tcPr>
            <w:tcW w:w="4955" w:type="dxa"/>
          </w:tcPr>
          <w:p w:rsidR="00C43634" w:rsidRPr="00CE3E37" w:rsidRDefault="00C43634" w:rsidP="0085518C">
            <w:r w:rsidRPr="00CE3E37">
              <w:t>Наименование мероприятий</w:t>
            </w:r>
          </w:p>
        </w:tc>
        <w:tc>
          <w:tcPr>
            <w:tcW w:w="2957" w:type="dxa"/>
          </w:tcPr>
          <w:p w:rsidR="00C43634" w:rsidRPr="00CE3E37" w:rsidRDefault="00C43634" w:rsidP="0085518C">
            <w:r w:rsidRPr="00CE3E37">
              <w:t>Срок реализации</w:t>
            </w:r>
          </w:p>
        </w:tc>
        <w:tc>
          <w:tcPr>
            <w:tcW w:w="2957" w:type="dxa"/>
          </w:tcPr>
          <w:p w:rsidR="00C43634" w:rsidRPr="00CE3E37" w:rsidRDefault="00C43634" w:rsidP="0085518C">
            <w:r w:rsidRPr="00CE3E37">
              <w:t>Ответственный исполнитель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Ожидаемый результат, в</w:t>
            </w:r>
            <w:r w:rsidRPr="00CE3E37">
              <w:t>ид документа</w:t>
            </w:r>
          </w:p>
        </w:tc>
      </w:tr>
      <w:tr w:rsidR="00C43634" w:rsidRPr="00722D12" w:rsidTr="00BA5339">
        <w:tc>
          <w:tcPr>
            <w:tcW w:w="14786" w:type="dxa"/>
            <w:gridSpan w:val="5"/>
          </w:tcPr>
          <w:p w:rsidR="00C43634" w:rsidRPr="00BA5339" w:rsidRDefault="00C43634" w:rsidP="00BA53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A5339">
              <w:rPr>
                <w:b/>
              </w:rPr>
              <w:t>Нормативное правовое регулирование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(далее - целевая модель наставничества, ЦМН)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1.1.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Утверждение муниципальных координаторов внедрения ЦМН из числа специалистов органов местного самоуправления Устюженского муниципального района, осуществляющих управление в сфере образования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E25151">
            <w:r>
              <w:t>Управление образования администрации Устюженского муниципального района</w:t>
            </w:r>
          </w:p>
        </w:tc>
        <w:tc>
          <w:tcPr>
            <w:tcW w:w="2958" w:type="dxa"/>
          </w:tcPr>
          <w:p w:rsidR="00C43634" w:rsidRPr="00CE3E37" w:rsidRDefault="00C43634" w:rsidP="00E25151">
            <w:r>
              <w:t>Приказ управления образования администрации Устюженского муниципального района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1.2.</w:t>
            </w:r>
          </w:p>
        </w:tc>
        <w:tc>
          <w:tcPr>
            <w:tcW w:w="4955" w:type="dxa"/>
          </w:tcPr>
          <w:p w:rsidR="00C43634" w:rsidRPr="00CE3E37" w:rsidRDefault="00C43634" w:rsidP="0085518C">
            <w:r w:rsidRPr="00CE3E37">
              <w:t xml:space="preserve"> </w:t>
            </w:r>
            <w:r>
              <w:t>Утверждение состава муниципальных рабочих групп по внедрению ЦМН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Управление образования администрации Устюженского муниципального района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Приказ управления образования администрации Устюженского муниципального района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1.3.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и утверждение перечня общеобразовательных организаций района, внедряющих ЦМН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Управление образования администрации Устюженского муниципального района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Перечень общеобразовательных организаций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1.4.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Назначение кураторов внедрения ЦМН в общеобразовательных организациях (далее – ОО)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Приказы ОО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1.5.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Разработка и утверждение муниципальных дорожных карт по внедрению ЦМН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Сентябрь-октябрь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Управление образования администрации Устюженского муниципального района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 xml:space="preserve">Дорожные карты 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1.6.</w:t>
            </w:r>
          </w:p>
        </w:tc>
        <w:tc>
          <w:tcPr>
            <w:tcW w:w="4955" w:type="dxa"/>
          </w:tcPr>
          <w:p w:rsidR="00C43634" w:rsidRDefault="00C43634" w:rsidP="0085518C">
            <w:r>
              <w:t>Разработка и утверждение комплекта локальных нормативных актов, необходимых для внедрения ЦМН на уровне общеобразовательной организации:</w:t>
            </w:r>
          </w:p>
          <w:p w:rsidR="00C43634" w:rsidRDefault="00C43634" w:rsidP="0085518C">
            <w:r>
              <w:t>- распорядительный акт общеобразовательной организации о внедрении ЦМН;</w:t>
            </w:r>
          </w:p>
          <w:p w:rsidR="00C43634" w:rsidRDefault="00C43634" w:rsidP="0085518C">
            <w:r>
              <w:t>- положение о программе наставничества в общеобразовательной организации;</w:t>
            </w:r>
          </w:p>
          <w:p w:rsidR="00C43634" w:rsidRPr="00CE3E37" w:rsidRDefault="00C43634" w:rsidP="0085518C">
            <w:r>
              <w:t>- дорожную карту внедрения ЦМН в общеобразовательной организации.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Сентябрь-октябрь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Приказы ОО</w:t>
            </w:r>
          </w:p>
        </w:tc>
      </w:tr>
      <w:tr w:rsidR="00C43634" w:rsidRPr="00722D12" w:rsidTr="00BA5339">
        <w:tc>
          <w:tcPr>
            <w:tcW w:w="14786" w:type="dxa"/>
            <w:gridSpan w:val="5"/>
          </w:tcPr>
          <w:p w:rsidR="00C43634" w:rsidRPr="00BA5339" w:rsidRDefault="00C43634" w:rsidP="00BA53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A5339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Мониторинговое, организационное и методическое сопровождение внедрения ЦМН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2.1.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баз наставников и направляемых в общеобразовательных организациях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До 1 июня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Default="00C43634" w:rsidP="0085518C">
            <w:r>
              <w:t>Базы наставников, которые потенциально могут участвовать в программах наставничества, включая:</w:t>
            </w:r>
          </w:p>
          <w:p w:rsidR="00C43634" w:rsidRDefault="00C43634" w:rsidP="0085518C">
            <w:r>
              <w:t>- базы обучающихся для формы наставничества «ученик-ученик»;</w:t>
            </w:r>
          </w:p>
          <w:p w:rsidR="00C43634" w:rsidRDefault="00C43634" w:rsidP="0085518C">
            <w:r>
              <w:t>- базы педагогов;</w:t>
            </w:r>
          </w:p>
          <w:p w:rsidR="00C43634" w:rsidRDefault="00C43634" w:rsidP="0085518C">
            <w:r>
              <w:t>- базы выпускников;</w:t>
            </w:r>
          </w:p>
          <w:p w:rsidR="00C43634" w:rsidRPr="00CE3E37" w:rsidRDefault="00C43634" w:rsidP="0085518C">
            <w:r>
              <w:t>- базы наставников от предприятий и организаций.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2.2.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перечня партнерских предприятий и организаций региона в целях привлечения их к реализации программ наставничества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До 1 июня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t>2021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Default="00C43634" w:rsidP="0085518C">
            <w:r>
              <w:t>Управление образования администрации Устюженского муниципального района</w:t>
            </w:r>
          </w:p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Перечень партнерских предприятий и организаций</w:t>
            </w:r>
          </w:p>
        </w:tc>
      </w:tr>
      <w:tr w:rsidR="00C43634" w:rsidRPr="00CE3E37" w:rsidTr="00BA5339">
        <w:tc>
          <w:tcPr>
            <w:tcW w:w="14786" w:type="dxa"/>
            <w:gridSpan w:val="5"/>
          </w:tcPr>
          <w:p w:rsidR="00C43634" w:rsidRPr="00BA5339" w:rsidRDefault="00C43634" w:rsidP="00BA533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</w:pPr>
            <w:r w:rsidRPr="00BA5339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Внедрение целевой модели наставничества</w:t>
            </w:r>
          </w:p>
          <w:p w:rsidR="00C43634" w:rsidRPr="00CE3E37" w:rsidRDefault="00C43634" w:rsidP="00BA5339">
            <w:pPr>
              <w:jc w:val="center"/>
            </w:pPr>
            <w:r w:rsidRPr="00BA5339">
              <w:rPr>
                <w:rFonts w:ascii="Times New Roman,Bold" w:hAnsi="Times New Roman,Bold" w:cs="Times New Roman,Bold"/>
                <w:b/>
                <w:bCs/>
                <w:sz w:val="26"/>
                <w:szCs w:val="26"/>
              </w:rPr>
              <w:t>в образовательных организациях Устюженского муниципального района Вологодской области в 2020-2021 учебном году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3.1.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Подготовка условий для запуска программы наставничества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 и кураторы внедрения ЦМН в ОО</w:t>
            </w:r>
          </w:p>
        </w:tc>
        <w:tc>
          <w:tcPr>
            <w:tcW w:w="2958" w:type="dxa"/>
          </w:tcPr>
          <w:p w:rsidR="00C43634" w:rsidRDefault="00C43634" w:rsidP="0085518C">
            <w:r>
              <w:t xml:space="preserve">Нормативное обеспечение </w:t>
            </w:r>
          </w:p>
          <w:p w:rsidR="00C43634" w:rsidRDefault="00C43634" w:rsidP="0085518C">
            <w:r>
              <w:t>Распорядительная  документация</w:t>
            </w:r>
          </w:p>
          <w:p w:rsidR="00C43634" w:rsidRDefault="00C43634" w:rsidP="0085518C">
            <w:r>
              <w:t>Материально-техническое обеспечение</w:t>
            </w:r>
          </w:p>
          <w:p w:rsidR="00C43634" w:rsidRPr="00CE3E37" w:rsidRDefault="00C43634" w:rsidP="0085518C">
            <w:r>
              <w:t>Программно-методическое обеспечение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3.2.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базы наставляемых в 2020-2021 учебном году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 xml:space="preserve">Сентябрь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База наставляемых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3.3.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базы наставников в 2020-2021 учебном году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Сентябрь 2020 г.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База наставников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3.4.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 xml:space="preserve">Обучение наставников 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Сентябрь – октябрь 2020 г.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База готовых к работе наставников, подходящая для конкретной программы наставничества и запросов наставляемых конкретной образовательной организации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3.5.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Формирование наставнических пар или групп в общеобразовательной организации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До 30 октября 2020 г.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Сформированные наставнические пары или группы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3.6.</w:t>
            </w:r>
          </w:p>
        </w:tc>
        <w:tc>
          <w:tcPr>
            <w:tcW w:w="4955" w:type="dxa"/>
          </w:tcPr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Организация работы наставнических пар или групп: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встреча-знакомство;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пробная встреча;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встреча-планирование;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совместная работа наставника и наставляемого (комплекс последовательных встреч с обязательным заполнением обратной связи);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итоговая встреча.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В соответствии со сроками реализации программ наставничества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Программы наставничества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3.7.</w:t>
            </w:r>
          </w:p>
        </w:tc>
        <w:tc>
          <w:tcPr>
            <w:tcW w:w="4955" w:type="dxa"/>
          </w:tcPr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Завершение программы наставничества: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подведение итогов работы в формате личной и групповой рефлексии;</w:t>
            </w:r>
          </w:p>
          <w:p w:rsidR="00C43634" w:rsidRPr="00BA5339" w:rsidRDefault="00C43634" w:rsidP="00BA533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A5339">
              <w:rPr>
                <w:sz w:val="26"/>
                <w:szCs w:val="26"/>
              </w:rPr>
              <w:t>- проведение открытого публичного мероприятия.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В соответствии со сроками реализации программ наставничества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Кураторы внедрения ЦМН в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Достижение целей программы наставничества</w:t>
            </w:r>
          </w:p>
        </w:tc>
      </w:tr>
      <w:tr w:rsidR="00C43634" w:rsidRPr="00722D12" w:rsidTr="00BA5339">
        <w:tc>
          <w:tcPr>
            <w:tcW w:w="14786" w:type="dxa"/>
            <w:gridSpan w:val="5"/>
          </w:tcPr>
          <w:p w:rsidR="00C43634" w:rsidRPr="00BA5339" w:rsidRDefault="00C43634" w:rsidP="00BA53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BA5339">
              <w:rPr>
                <w:b/>
              </w:rPr>
              <w:t>Информационное сопровождение развития наставничества в образовательных организациях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4.1.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Информирование педагогов, родителей, обучающихся общеобразовательных организаций, сообщества выпускников, предприятий о реализации ЦМН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До 1 июня 2021 г.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Информация, размещенная на официальных сайтах ОО, в группах ОО в социальной сети ВКонтакте</w:t>
            </w:r>
          </w:p>
        </w:tc>
      </w:tr>
      <w:tr w:rsidR="00C43634" w:rsidRPr="00CE3E37" w:rsidTr="00BA5339">
        <w:tc>
          <w:tcPr>
            <w:tcW w:w="959" w:type="dxa"/>
          </w:tcPr>
          <w:p w:rsidR="00C43634" w:rsidRPr="00CE3E37" w:rsidRDefault="00C43634" w:rsidP="0085518C">
            <w:r>
              <w:t>4.2.</w:t>
            </w:r>
          </w:p>
        </w:tc>
        <w:tc>
          <w:tcPr>
            <w:tcW w:w="4955" w:type="dxa"/>
          </w:tcPr>
          <w:p w:rsidR="00C43634" w:rsidRPr="00CE3E37" w:rsidRDefault="00C43634" w:rsidP="0085518C">
            <w:r>
              <w:t>Создание рубрик «Наставничество» на сайтах общеобразовательных организаций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До 1 декабря 2020 года</w:t>
            </w:r>
          </w:p>
        </w:tc>
        <w:tc>
          <w:tcPr>
            <w:tcW w:w="2957" w:type="dxa"/>
          </w:tcPr>
          <w:p w:rsidR="00C43634" w:rsidRPr="00CE3E37" w:rsidRDefault="00C43634" w:rsidP="0085518C">
            <w:r>
              <w:t>Руководители ОО</w:t>
            </w:r>
          </w:p>
        </w:tc>
        <w:tc>
          <w:tcPr>
            <w:tcW w:w="2958" w:type="dxa"/>
          </w:tcPr>
          <w:p w:rsidR="00C43634" w:rsidRPr="00CE3E37" w:rsidRDefault="00C43634" w:rsidP="0085518C">
            <w:r>
              <w:t>Рубрики «Наставничество» на официальных сайтах ОО</w:t>
            </w:r>
          </w:p>
        </w:tc>
      </w:tr>
    </w:tbl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Pr="00EE3E72" w:rsidRDefault="00C43634" w:rsidP="00B75B7C">
      <w:pPr>
        <w:shd w:val="clear" w:color="auto" w:fill="FFFFFF"/>
        <w:ind w:right="-6"/>
        <w:contextualSpacing/>
        <w:jc w:val="right"/>
      </w:pPr>
      <w:r w:rsidRPr="00CF6C07">
        <w:t xml:space="preserve">            </w:t>
      </w:r>
      <w:r w:rsidRPr="00EE3E72">
        <w:t xml:space="preserve">                                                              </w:t>
      </w:r>
      <w:r>
        <w:t xml:space="preserve">   </w:t>
      </w:r>
      <w:r w:rsidRPr="00EE3E72">
        <w:t>Приложение 2</w:t>
      </w:r>
    </w:p>
    <w:p w:rsidR="00C43634" w:rsidRPr="00EE3E72" w:rsidRDefault="00C43634" w:rsidP="00B75B7C">
      <w:pPr>
        <w:shd w:val="clear" w:color="auto" w:fill="FFFFFF"/>
        <w:ind w:right="-6"/>
        <w:contextualSpacing/>
        <w:jc w:val="right"/>
      </w:pPr>
      <w:r w:rsidRPr="00EE3E72">
        <w:t xml:space="preserve">                                         </w:t>
      </w:r>
      <w:r>
        <w:t xml:space="preserve">                              </w:t>
      </w:r>
      <w:r w:rsidRPr="00EE3E72">
        <w:t xml:space="preserve"> к приказу управления образования                        </w:t>
      </w:r>
      <w:r w:rsidRPr="00EE3E72">
        <w:br/>
        <w:t xml:space="preserve">                                                                          администрации Устюженского</w:t>
      </w:r>
      <w:r>
        <w:t xml:space="preserve"> </w:t>
      </w:r>
      <w:r w:rsidRPr="00EE3E72">
        <w:t>муниципального района</w:t>
      </w:r>
      <w:r w:rsidRPr="00EE3E72">
        <w:br/>
        <w:t xml:space="preserve">                                                                          от 27.10.2020 № 135/1                               </w:t>
      </w:r>
    </w:p>
    <w:p w:rsidR="00C43634" w:rsidRPr="00EE3E72" w:rsidRDefault="00C43634" w:rsidP="00B75B7C">
      <w:pPr>
        <w:jc w:val="right"/>
      </w:pPr>
    </w:p>
    <w:p w:rsidR="00C43634" w:rsidRPr="00EE3E72" w:rsidRDefault="00C43634" w:rsidP="00B75B7C">
      <w:pPr>
        <w:jc w:val="center"/>
        <w:rPr>
          <w:b/>
        </w:rPr>
      </w:pPr>
      <w:r w:rsidRPr="00EE3E72">
        <w:rPr>
          <w:b/>
          <w:spacing w:val="-3"/>
        </w:rPr>
        <w:t>Положение о наставничестве в образовательных организациях Устюженского муниципального района на 2020-2021 учебный год</w:t>
      </w:r>
    </w:p>
    <w:p w:rsidR="00C43634" w:rsidRPr="00EE3E72" w:rsidRDefault="00C43634" w:rsidP="00B75B7C">
      <w:pPr>
        <w:pStyle w:val="ListParagraph"/>
        <w:numPr>
          <w:ilvl w:val="0"/>
          <w:numId w:val="4"/>
        </w:numPr>
        <w:ind w:left="284" w:hanging="284"/>
        <w:jc w:val="both"/>
        <w:rPr>
          <w:b/>
          <w:bCs/>
        </w:rPr>
      </w:pPr>
      <w:r w:rsidRPr="00EE3E72">
        <w:rPr>
          <w:b/>
          <w:bCs/>
        </w:rPr>
        <w:t>ОБЩИЕ ПОЛОЖЕНИЯ</w:t>
      </w:r>
    </w:p>
    <w:p w:rsidR="00C43634" w:rsidRPr="00EE3E72" w:rsidRDefault="00C43634" w:rsidP="00B75B7C">
      <w:pPr>
        <w:pStyle w:val="ListParagraph"/>
        <w:numPr>
          <w:ilvl w:val="1"/>
          <w:numId w:val="4"/>
        </w:numPr>
        <w:spacing w:after="200" w:line="276" w:lineRule="auto"/>
        <w:jc w:val="both"/>
      </w:pPr>
      <w:r w:rsidRPr="00EE3E72">
        <w:t>Настоящее Положение о наставничестве обучающихся для организаций, осуществляющих образовательную деятельность по общеобразовательным, дополнительным общеобразовательным программам и программам среднего образования (далее – Положение), в том числе с применением лучших практик обмена опытом между обучающимися, разработано в целях достижения результатов федеральных проектов «Современная школа», «Молодые профессионалы» и «Успех каждого ребенка» национального проекта «Образование» и регулирует отношения, связанные с функционированием и развитием программ наставничества в субъектах Российской Федерации для организаций, осуществляющих образовательную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образования, в том числе с применением лучших практик обмена опытом между обучающимися.</w:t>
      </w:r>
    </w:p>
    <w:p w:rsidR="00C43634" w:rsidRPr="00EE3E72" w:rsidRDefault="00C43634" w:rsidP="00B75B7C">
      <w:pPr>
        <w:pStyle w:val="ListParagraph"/>
        <w:numPr>
          <w:ilvl w:val="1"/>
          <w:numId w:val="4"/>
        </w:numPr>
        <w:spacing w:after="200" w:line="276" w:lineRule="auto"/>
        <w:jc w:val="both"/>
      </w:pPr>
      <w:r w:rsidRPr="00EE3E72">
        <w:t>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– педагоги) разных уровней образования и молодых специалистов, проживающих на территории Российской Федерации.</w:t>
      </w:r>
    </w:p>
    <w:p w:rsidR="00C43634" w:rsidRPr="00EE3E72" w:rsidRDefault="00C43634" w:rsidP="00B75B7C">
      <w:pPr>
        <w:pStyle w:val="ListParagraph"/>
        <w:numPr>
          <w:ilvl w:val="1"/>
          <w:numId w:val="4"/>
        </w:numPr>
        <w:spacing w:after="200" w:line="276" w:lineRule="auto"/>
        <w:jc w:val="both"/>
      </w:pPr>
      <w:r w:rsidRPr="00EE3E72">
        <w:t>Задачами наставничества являются:</w:t>
      </w:r>
    </w:p>
    <w:p w:rsidR="00C43634" w:rsidRPr="00EE3E72" w:rsidRDefault="00C43634" w:rsidP="00B75B7C">
      <w:pPr>
        <w:pStyle w:val="ListParagraph"/>
        <w:jc w:val="both"/>
      </w:pPr>
      <w:r w:rsidRPr="00EE3E72">
        <w:t>- 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– образовательные организации) в образовательной, социокультурной, спортивной и других сферах;</w:t>
      </w:r>
    </w:p>
    <w:p w:rsidR="00C43634" w:rsidRPr="00EE3E72" w:rsidRDefault="00C43634" w:rsidP="00B75B7C">
      <w:pPr>
        <w:pStyle w:val="ListParagraph"/>
        <w:jc w:val="both"/>
      </w:pPr>
      <w:r w:rsidRPr="00EE3E72"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43634" w:rsidRPr="00EE3E72" w:rsidRDefault="00C43634" w:rsidP="00B75B7C">
      <w:pPr>
        <w:pStyle w:val="ListParagraph"/>
        <w:jc w:val="both"/>
      </w:pPr>
      <w:r w:rsidRPr="00EE3E72">
        <w:t>-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C43634" w:rsidRPr="00EE3E72" w:rsidRDefault="00C43634" w:rsidP="00B75B7C">
      <w:pPr>
        <w:pStyle w:val="ListParagraph"/>
        <w:jc w:val="both"/>
      </w:pPr>
      <w:r w:rsidRPr="00EE3E72">
        <w:t>- 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43634" w:rsidRPr="00EE3E72" w:rsidRDefault="00C43634" w:rsidP="00B75B7C">
      <w:pPr>
        <w:pStyle w:val="ListParagraph"/>
        <w:jc w:val="both"/>
      </w:pPr>
      <w:r w:rsidRPr="00EE3E72">
        <w:t>-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C43634" w:rsidRPr="00EE3E72" w:rsidRDefault="00C43634" w:rsidP="00B75B7C">
      <w:pPr>
        <w:pStyle w:val="ListParagraph"/>
        <w:jc w:val="both"/>
      </w:pPr>
      <w:r w:rsidRPr="00EE3E72">
        <w:t>- формирование открытого и эффективного сообщества вокруг образовательной организации, способного на комплексную поддержку от деятельности, в котором выстроены доверительные и партнерские отношения.</w:t>
      </w:r>
    </w:p>
    <w:p w:rsidR="00C43634" w:rsidRPr="00EE3E72" w:rsidRDefault="00C43634" w:rsidP="00B75B7C">
      <w:pPr>
        <w:pStyle w:val="ListParagraph"/>
        <w:jc w:val="both"/>
      </w:pPr>
      <w:r w:rsidRPr="00EE3E72">
        <w:t xml:space="preserve">1.4. Наставничество представляет собой совокупность структурных компонентов и механизмов, обеспечивающих ее внедрение в образовательных организациях и достижение поставленных результатов. </w:t>
      </w:r>
    </w:p>
    <w:p w:rsidR="00C43634" w:rsidRPr="00EE3E72" w:rsidRDefault="00C43634" w:rsidP="00B75B7C">
      <w:pPr>
        <w:pStyle w:val="ListParagraph"/>
        <w:jc w:val="both"/>
      </w:pPr>
      <w:r w:rsidRPr="00EE3E72">
        <w:t>1.5. Внедрение целевой модели наставничества осуществляется субъектами Российской Федерации на основе методических рекомендаций Ведомственного проектного офиса национального проекта «Образование», который осуществляет методическое сопровождение внедрения настоящей целевой модели, в том числе путем направления методических рекомендаций.</w:t>
      </w:r>
    </w:p>
    <w:p w:rsidR="00C43634" w:rsidRPr="00EE3E72" w:rsidRDefault="00C43634" w:rsidP="00B75B7C">
      <w:pPr>
        <w:pStyle w:val="ListParagraph"/>
        <w:jc w:val="both"/>
      </w:pPr>
    </w:p>
    <w:p w:rsidR="00C43634" w:rsidRPr="00EE3E72" w:rsidRDefault="00C43634" w:rsidP="00B75B7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b/>
        </w:rPr>
      </w:pPr>
      <w:r w:rsidRPr="00EE3E72">
        <w:rPr>
          <w:b/>
        </w:rPr>
        <w:t>ТЕРМИНЫ И ОПРЕДЕЛЕНИЯ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>Наставничество</w:t>
      </w:r>
      <w:r w:rsidRPr="00EE3E72">
        <w:t xml:space="preserve"> –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>Форма наставничества</w:t>
      </w:r>
      <w:r w:rsidRPr="00EE3E72">
        <w:t xml:space="preserve"> –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C43634" w:rsidRPr="00EE3E72" w:rsidRDefault="00C43634" w:rsidP="00B75B7C">
      <w:pPr>
        <w:pStyle w:val="ListParagraph"/>
        <w:jc w:val="both"/>
      </w:pPr>
      <w:r w:rsidRPr="00EE3E72">
        <w:t>Программа наставничества –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>Наставляемый</w:t>
      </w:r>
      <w:r w:rsidRPr="00EE3E72"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направляемый может быть определен термином «обучающийся».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>Наставник</w:t>
      </w:r>
      <w:r w:rsidRPr="00EE3E72"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Куратор </w:t>
      </w:r>
      <w:r w:rsidRPr="00EE3E72"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Целевая модель наставничества </w:t>
      </w:r>
      <w:r w:rsidRPr="00EE3E72">
        <w:t>– система условий, ресурсов и процессов, необходимых для реализации программ наставничества в образовательных организациях.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Методология наставничества </w:t>
      </w:r>
      <w:r w:rsidRPr="00EE3E72">
        <w:t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Активное слушание </w:t>
      </w:r>
      <w:r w:rsidRPr="00EE3E72">
        <w:t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Буллинг </w:t>
      </w:r>
      <w:r w:rsidRPr="00EE3E72">
        <w:t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Метакомпетенции </w:t>
      </w:r>
      <w:r w:rsidRPr="00EE3E72">
        <w:t>–способность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C43634" w:rsidRPr="00EE3E72" w:rsidRDefault="00C43634" w:rsidP="00B75B7C">
      <w:pPr>
        <w:pStyle w:val="ListParagraph"/>
        <w:jc w:val="both"/>
      </w:pPr>
      <w:r w:rsidRPr="00EE3E72">
        <w:rPr>
          <w:u w:val="single"/>
        </w:rPr>
        <w:t xml:space="preserve">Тьютор </w:t>
      </w:r>
      <w:r w:rsidRPr="00EE3E72">
        <w:t>– специалист в области педагогики, который помогает обучающемуся определиться с индивидуальным образовательным маршрутом.</w:t>
      </w:r>
    </w:p>
    <w:p w:rsidR="00C43634" w:rsidRPr="00EE3E72" w:rsidRDefault="00C43634" w:rsidP="00B75B7C">
      <w:pPr>
        <w:pStyle w:val="ListParagraph"/>
        <w:jc w:val="both"/>
      </w:pPr>
      <w:r w:rsidRPr="00EE3E72">
        <w:t>Школьное сообщество (сообщество образовательной организации)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C43634" w:rsidRPr="00EE3E72" w:rsidRDefault="00C43634" w:rsidP="00B75B7C">
      <w:pPr>
        <w:pStyle w:val="ListParagraph"/>
        <w:jc w:val="both"/>
      </w:pPr>
      <w:r w:rsidRPr="00EE3E72">
        <w:t>Благодарный выпускник – выпускник образовательной организации, который ощущает эмоциональную связь с ней, чувствует признательность и поддерживает личными ресурсами (делимся опытом, мотивирует обучающихся и педагогов, инициирует и развивает эндаумент и т.д.).</w:t>
      </w:r>
    </w:p>
    <w:p w:rsidR="00C43634" w:rsidRPr="00EE3E72" w:rsidRDefault="00C43634" w:rsidP="00B75B7C">
      <w:pPr>
        <w:pStyle w:val="ListParagraph"/>
        <w:jc w:val="both"/>
      </w:pPr>
      <w:r w:rsidRPr="00EE3E72">
        <w:t xml:space="preserve">Эндаумент – фонд целевого капитала в некоммерческих организациях, обычно в сфере образования или культуры, который формируется за счет добровольных пожертвований. </w:t>
      </w:r>
    </w:p>
    <w:p w:rsidR="00C43634" w:rsidRPr="00B75B7C" w:rsidRDefault="00C43634" w:rsidP="00B75B7C">
      <w:pPr>
        <w:jc w:val="both"/>
        <w:rPr>
          <w:sz w:val="28"/>
          <w:szCs w:val="28"/>
        </w:rPr>
      </w:pPr>
    </w:p>
    <w:p w:rsidR="00C43634" w:rsidRPr="00EE3E72" w:rsidRDefault="00C43634" w:rsidP="00B75B7C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b/>
          <w:sz w:val="28"/>
          <w:szCs w:val="28"/>
        </w:rPr>
      </w:pPr>
      <w:r w:rsidRPr="00EE3E72">
        <w:rPr>
          <w:b/>
          <w:sz w:val="28"/>
          <w:szCs w:val="28"/>
        </w:rPr>
        <w:t>Формы наставничества</w:t>
      </w:r>
      <w:r w:rsidRPr="00EE3E72">
        <w:rPr>
          <w:sz w:val="28"/>
          <w:szCs w:val="28"/>
        </w:rPr>
        <w:t xml:space="preserve">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E72">
        <w:rPr>
          <w:rFonts w:ascii="Times New Roman" w:hAnsi="Times New Roman" w:cs="Times New Roman"/>
          <w:b/>
          <w:sz w:val="24"/>
          <w:szCs w:val="24"/>
          <w:u w:val="single"/>
        </w:rPr>
        <w:t>3.1. Форма наставничества «ученик – ученик»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Предполагает взаимодействие обучающихся,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лишенное тем не менее строгой субординации.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 xml:space="preserve">3.1.1 </w:t>
      </w:r>
      <w:r w:rsidRPr="00EE3E72">
        <w:rPr>
          <w:rFonts w:ascii="Times New Roman" w:hAnsi="Times New Roman" w:cs="Times New Roman"/>
          <w:sz w:val="24"/>
          <w:szCs w:val="24"/>
        </w:rPr>
        <w:t xml:space="preserve">Целью такой формы наставничества является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3.1.2</w:t>
      </w:r>
      <w:r w:rsidRPr="00EE3E72">
        <w:rPr>
          <w:rFonts w:ascii="Times New Roman" w:hAnsi="Times New Roman" w:cs="Times New Roman"/>
          <w:sz w:val="24"/>
          <w:szCs w:val="24"/>
        </w:rPr>
        <w:t xml:space="preserve">. Задачи: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помощь в реализации лидерского потенциала;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улучшении образовательных, творческих или спортивных результатов.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развитие гибких навыков и метакомпетенций;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оказание помощи в адаптации к новым условиям среды;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создание комфортных условий и коммуникаций внутри образовательной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формирование устойчивого сообщества обучающихся и сообщества благодарных выпускников.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3.1.3.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повышение успеваемости и улучшение психоэмоционального фона внутри класса (группы) и образовательной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численный рост посещаемости творческих кружков, объединений, спортивных секций;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количественный и качественный рост успешно реализованных образовательных и творческих проектов;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снижение числа обучающихся, состоящих на учете в полиции и психоневрологических диспансерах;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Портрет участников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ab/>
        <w:t>Наставник: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EE3E72">
        <w:rPr>
          <w:rFonts w:ascii="Times New Roman" w:hAnsi="Times New Roman" w:cs="Times New Roman"/>
          <w:sz w:val="24"/>
          <w:szCs w:val="24"/>
        </w:rPr>
        <w:tab/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Наставляемый</w:t>
      </w:r>
      <w:r w:rsidRPr="00EE3E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Пассивный. Социально или ценностно 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Активный. Обучающийся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Варианты взаимодействия: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«лидер – пассивный», психоэмоциональная поддержка с адаптацией в коллективе или развитием коммуникационных, творческих, лидерских навыков;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взаимодействие «равный – равному», в процессе которого происходит обмен навыками, например, когда наставник обладает критическим мышлением, а наставляемый – креативным; взаимная поддержка, совместная работа над проектом.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3.1.6</w:t>
      </w:r>
      <w:r w:rsidRPr="00EE3E72">
        <w:rPr>
          <w:rFonts w:ascii="Times New Roman" w:hAnsi="Times New Roman" w:cs="Times New Roman"/>
          <w:sz w:val="24"/>
          <w:szCs w:val="24"/>
        </w:rPr>
        <w:t>. Формы взаимодействия: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внеурочная деятельность;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«классные часы»;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диспут;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личная беседа;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консультации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творческие лаборатории;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волонтерство;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подготовка к конкурсам, олимпиадам;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деловая игра;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мозговой штурм.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3E72">
        <w:rPr>
          <w:rFonts w:ascii="Times New Roman" w:hAnsi="Times New Roman" w:cs="Times New Roman"/>
          <w:b/>
          <w:sz w:val="24"/>
          <w:szCs w:val="24"/>
          <w:u w:val="single"/>
        </w:rPr>
        <w:t>3.2. Форма наставничества «учитель – учитель».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3.2.1.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3.2.2.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Задачи: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развитие интереса к методике построения и организации результативного учебного процесса;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ускорение процесса профессионального становления педагога;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формирование сообщества образовательной организации (как часть педагогического).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3.2.3.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усиление уверенности в собственных силах и развитие личного, творческого и педагогического потенциалов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повышение уровня удовлетворенности собственной работой и улучшение психоэмоционального состояния;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Портрет участников.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 xml:space="preserve">Наставник.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вебинаров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развитой эмпатией.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Наставляемый.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Вариации взаимодействия: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«лидер педагогического сообщества – педагог, испытывающий проблемы», конкретная психоэмоциональная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3.2.6</w:t>
      </w:r>
      <w:r w:rsidRPr="00EE3E72">
        <w:rPr>
          <w:rFonts w:ascii="Times New Roman" w:hAnsi="Times New Roman" w:cs="Times New Roman"/>
          <w:sz w:val="24"/>
          <w:szCs w:val="24"/>
        </w:rPr>
        <w:t>. Формы взаимодействия: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 xml:space="preserve">- в рамках реализации программы повышения 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C43634" w:rsidRPr="00EE3E72" w:rsidRDefault="00C43634" w:rsidP="00B75B7C">
      <w:pPr>
        <w:jc w:val="both"/>
        <w:textAlignment w:val="baseline"/>
        <w:rPr>
          <w:b/>
          <w:u w:val="single"/>
        </w:rPr>
      </w:pPr>
      <w:r w:rsidRPr="00EE3E72">
        <w:rPr>
          <w:b/>
          <w:u w:val="single"/>
        </w:rPr>
        <w:t>3.3. Форма наставничества «работодатель – ученик»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Предполагает взаимодействие обучающегося старших классов средней школы и представителя муниципального предприятия/организации, при которой наставник активизирует профессиональный и личностный потенциал школьника, усиливает его мотивацию к учебе и самореализации. В процессе взаимодействия наставника с наставляемым в зависимости от мотивации самого наставляемого (личная, общепрофессиональная или конкретно профессиональная) может происходить прикладное знакомство с профессией. </w:t>
      </w:r>
    </w:p>
    <w:p w:rsidR="00C43634" w:rsidRPr="00EE3E72" w:rsidRDefault="00C43634" w:rsidP="00B75B7C">
      <w:pPr>
        <w:jc w:val="both"/>
        <w:textAlignment w:val="baseline"/>
      </w:pPr>
      <w:r w:rsidRPr="00EE3E72">
        <w:rPr>
          <w:b/>
        </w:rPr>
        <w:t>3.3.1.</w:t>
      </w:r>
      <w:r w:rsidRPr="00EE3E72">
        <w:t xml:space="preserve"> Целью такой формы наставничества является успешное формирование у учеников средней  школы осознанного подхода к реализации личностного потенциала, рост числа заинтересованной в развитии собственных талантов и навыков молодежи. </w:t>
      </w:r>
    </w:p>
    <w:p w:rsidR="00C43634" w:rsidRPr="00EE3E72" w:rsidRDefault="00C43634" w:rsidP="00B75B7C">
      <w:pPr>
        <w:jc w:val="both"/>
        <w:textAlignment w:val="baseline"/>
      </w:pPr>
      <w:r w:rsidRPr="00EE3E72">
        <w:rPr>
          <w:b/>
        </w:rPr>
        <w:t>3.3.2.</w:t>
      </w:r>
      <w:r w:rsidRPr="00EE3E72">
        <w:t xml:space="preserve"> Среди основных задач деятельности наставника-работодателя в отношении ученика: 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-помощь в раскрытии и оценке своего личного и профессионального потенциала; 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-повышение осознанности в вопросах выбора профессии, самоопределения, личностного развития, формирования ценностных и жизненных ориентиров; 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-развитие лидерских, организационных, коммуникативных навыков и метакомпетенций; </w:t>
      </w:r>
    </w:p>
    <w:p w:rsidR="00C43634" w:rsidRPr="00EE3E72" w:rsidRDefault="00C43634" w:rsidP="00B75B7C">
      <w:pPr>
        <w:jc w:val="both"/>
        <w:textAlignment w:val="baseline"/>
      </w:pPr>
      <w:r w:rsidRPr="00EE3E72">
        <w:t>-помощь в приобретении опыта и знакомство с повседневными задачами внутри профессии.</w:t>
      </w:r>
    </w:p>
    <w:p w:rsidR="00C43634" w:rsidRPr="00EE3E72" w:rsidRDefault="00C43634" w:rsidP="00B75B7C">
      <w:pPr>
        <w:jc w:val="both"/>
        <w:textAlignment w:val="baseline"/>
      </w:pPr>
      <w:r w:rsidRPr="00EE3E72">
        <w:rPr>
          <w:b/>
        </w:rPr>
        <w:t>3.3.3.</w:t>
      </w:r>
      <w:r w:rsidRPr="00EE3E72">
        <w:t xml:space="preserve"> Ожидаемые результаты.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Результатом правильной организации работы наставников будет повышение уровня мотивированности и осознанности школьников старшего подросткового возраста в вопросах образования, саморазвития, самореализации и профессионального ориентирования, а также создание устойчивого сообщества предпринимателей и образовательных организаций, занимающихся всесторонней поддержкой талантливой молодежи и образовательных инициатив, рост числа образовательных и стартап-проектов, улучшение экономического и кадрового потенциала региона. </w:t>
      </w:r>
    </w:p>
    <w:p w:rsidR="00C43634" w:rsidRPr="00EE3E72" w:rsidRDefault="00C43634" w:rsidP="00B75B7C">
      <w:pPr>
        <w:jc w:val="both"/>
        <w:textAlignment w:val="baseline"/>
      </w:pPr>
      <w:r w:rsidRPr="00EE3E72">
        <w:t>Среди оцениваемых результатов: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повышение успеваемости и улучшение психоэмоционального фона в средней и старшей школе;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численный рост кружков по интересам, а также внеурочных мероприятий по       профессиональной подготовке;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увеличение процента учеников, успешно прошедших профориентационную программу;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численный рост успешно реализованных и представленных результатов проектной деятельности в старших классах (совместно с представителем предприятия);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увеличение числа учеников, планирующих стать наставниками в будущем и присоединиться к сообществу благодарных выпускников;</w:t>
      </w:r>
    </w:p>
    <w:p w:rsidR="00C43634" w:rsidRPr="00EE3E72" w:rsidRDefault="00C43634" w:rsidP="00B75B7C">
      <w:pPr>
        <w:jc w:val="both"/>
        <w:textAlignment w:val="baseline"/>
      </w:pPr>
      <w:r w:rsidRPr="00EE3E72">
        <w:t xml:space="preserve">   численный рост планирующих трудоустройство на региональных предприятиях выпускников средней школы.</w:t>
      </w:r>
    </w:p>
    <w:p w:rsidR="00C43634" w:rsidRPr="00EE3E72" w:rsidRDefault="00C43634" w:rsidP="00B75B7C">
      <w:pPr>
        <w:jc w:val="both"/>
      </w:pPr>
      <w:r w:rsidRPr="00EE3E72">
        <w:rPr>
          <w:b/>
        </w:rPr>
        <w:t xml:space="preserve">3.3.4. </w:t>
      </w:r>
      <w:r w:rsidRPr="00EE3E72">
        <w:t xml:space="preserve">Портрет участников </w:t>
      </w:r>
    </w:p>
    <w:p w:rsidR="00C43634" w:rsidRPr="00EE3E72" w:rsidRDefault="00C43634" w:rsidP="00B75B7C">
      <w:pPr>
        <w:tabs>
          <w:tab w:val="left" w:pos="1757"/>
        </w:tabs>
        <w:jc w:val="both"/>
        <w:rPr>
          <w:b/>
        </w:rPr>
      </w:pPr>
      <w:r w:rsidRPr="00EE3E72">
        <w:rPr>
          <w:b/>
        </w:rPr>
        <w:t xml:space="preserve">Наставник. </w:t>
      </w:r>
      <w:r w:rsidRPr="00EE3E72">
        <w:rPr>
          <w:b/>
        </w:rPr>
        <w:tab/>
      </w:r>
    </w:p>
    <w:p w:rsidR="00C43634" w:rsidRPr="00EE3E72" w:rsidRDefault="00C43634" w:rsidP="00B75B7C">
      <w:pPr>
        <w:jc w:val="both"/>
      </w:pPr>
      <w:r w:rsidRPr="00EE3E72">
        <w:t xml:space="preserve">     Неравнодушный профессионал с большим (от 5 лет) опытом работы, активной жизненной позицией, с высокой квалификацией (возможно, подтвержденный соревнованиями / премиями). </w:t>
      </w:r>
    </w:p>
    <w:p w:rsidR="00C43634" w:rsidRPr="00EE3E72" w:rsidRDefault="00C43634" w:rsidP="00B75B7C">
      <w:pPr>
        <w:jc w:val="both"/>
      </w:pPr>
      <w:r w:rsidRPr="00EE3E72">
        <w:t xml:space="preserve">      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 </w:t>
      </w:r>
    </w:p>
    <w:p w:rsidR="00C43634" w:rsidRPr="00EE3E72" w:rsidRDefault="00C43634" w:rsidP="00B75B7C">
      <w:pPr>
        <w:jc w:val="both"/>
      </w:pPr>
      <w:r w:rsidRPr="00EE3E72">
        <w:t xml:space="preserve">Возможно, выпускник того же образовательного учреждения, член сообщества благодарных выпускников. </w:t>
      </w:r>
    </w:p>
    <w:p w:rsidR="00C43634" w:rsidRPr="00EE3E72" w:rsidRDefault="00C43634" w:rsidP="00B75B7C">
      <w:pPr>
        <w:jc w:val="both"/>
        <w:rPr>
          <w:b/>
        </w:rPr>
      </w:pPr>
      <w:r w:rsidRPr="00EE3E72">
        <w:rPr>
          <w:b/>
        </w:rPr>
        <w:t>Наставляемый</w:t>
      </w:r>
    </w:p>
    <w:p w:rsidR="00C43634" w:rsidRPr="00EE3E72" w:rsidRDefault="00C43634" w:rsidP="00B75B7C">
      <w:pPr>
        <w:jc w:val="both"/>
      </w:pPr>
      <w:r w:rsidRPr="00EE3E72">
        <w:t xml:space="preserve">    Вариант 1. Активный. 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 </w:t>
      </w:r>
    </w:p>
    <w:p w:rsidR="00C43634" w:rsidRPr="00EE3E72" w:rsidRDefault="00C43634" w:rsidP="00B75B7C">
      <w:pPr>
        <w:jc w:val="both"/>
      </w:pPr>
      <w:r w:rsidRPr="00EE3E72">
        <w:t xml:space="preserve">       Вариант 2. Пассивный. Плохо мотивированный, дезориентированный школьник старших классов, не имеющий желания самостоятельно выбирать образовательную траекторию, мало информированный о карьерных и образовательных перспективах, равнодушный к процессам внутри школы и ее сообщества.</w:t>
      </w:r>
    </w:p>
    <w:p w:rsidR="00C43634" w:rsidRPr="00EE3E72" w:rsidRDefault="00C43634" w:rsidP="00B75B7C">
      <w:pPr>
        <w:jc w:val="both"/>
        <w:rPr>
          <w:b/>
        </w:rPr>
      </w:pPr>
      <w:r w:rsidRPr="00EE3E72">
        <w:rPr>
          <w:b/>
        </w:rPr>
        <w:t>3.3.5.Возможные варианты программы</w:t>
      </w:r>
    </w:p>
    <w:p w:rsidR="00C43634" w:rsidRPr="00EE3E72" w:rsidRDefault="00C43634" w:rsidP="00B75B7C">
      <w:pPr>
        <w:jc w:val="both"/>
      </w:pPr>
      <w:r w:rsidRPr="00EE3E72">
        <w:t xml:space="preserve">         Вариации ролевых моделей внутри формы «работодатель –</w:t>
      </w:r>
      <w:r>
        <w:t xml:space="preserve"> </w:t>
      </w:r>
      <w:r w:rsidRPr="00EE3E72">
        <w:t xml:space="preserve">ученик» могут различаться в зависимости от потребностей самого наставляемого, особенностей образовательной организации и ресурсов наставника. Учитывая текущий опыт образовательных организаций, основными вариантами могут быть: </w:t>
      </w:r>
    </w:p>
    <w:p w:rsidR="00C43634" w:rsidRPr="00EE3E72" w:rsidRDefault="00C43634" w:rsidP="00B75B7C">
      <w:pPr>
        <w:jc w:val="both"/>
      </w:pPr>
      <w:r w:rsidRPr="00EE3E72">
        <w:t>- взаимодействие «активный профессионал –</w:t>
      </w:r>
      <w:r>
        <w:t xml:space="preserve"> </w:t>
      </w:r>
      <w:r w:rsidRPr="00EE3E72">
        <w:t>равнодушный потребитель», 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траектории;</w:t>
      </w:r>
    </w:p>
    <w:p w:rsidR="00C43634" w:rsidRPr="00EE3E72" w:rsidRDefault="00C43634" w:rsidP="00B75B7C">
      <w:pPr>
        <w:jc w:val="both"/>
      </w:pPr>
      <w:r w:rsidRPr="00EE3E72">
        <w:t>- взаимодействие «коллега –</w:t>
      </w:r>
      <w:r>
        <w:t xml:space="preserve"> </w:t>
      </w:r>
      <w:r w:rsidRPr="00EE3E72">
        <w:t>молодой коллега»</w:t>
      </w:r>
      <w:r>
        <w:t xml:space="preserve"> </w:t>
      </w:r>
      <w:r w:rsidRPr="00EE3E72">
        <w:t>–</w:t>
      </w:r>
      <w:r>
        <w:t xml:space="preserve"> </w:t>
      </w:r>
      <w:r w:rsidRPr="00EE3E72">
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</w:r>
    </w:p>
    <w:p w:rsidR="00C43634" w:rsidRPr="00EE3E72" w:rsidRDefault="00C43634" w:rsidP="00B75B7C">
      <w:pPr>
        <w:jc w:val="both"/>
      </w:pPr>
      <w:r w:rsidRPr="00EE3E72">
        <w:t xml:space="preserve">- взаимодействие «работодатель – будущий сотрудник» – профессиональная поддержка, направленная на развитие определенных навыков и компетенций, необходимых для будущего трудоустройства. Область применения в рамках образовательной программы             Взаимодействие наставника и наставляемого ведется в режиме урочной, внеурочной и проектной деятельности. </w:t>
      </w:r>
    </w:p>
    <w:p w:rsidR="00C43634" w:rsidRPr="00EE3E72" w:rsidRDefault="00C43634" w:rsidP="00B75B7C">
      <w:pPr>
        <w:jc w:val="both"/>
      </w:pPr>
      <w:r w:rsidRPr="00EE3E72">
        <w:t xml:space="preserve">      Возможна интеграция в классные часы, курс предметов, связанных с деятельностью организации наставника, проведение совместных конкурсов и проектных работ, способствующих развитию чувства сопричастности, интеграции в школьное и предпринимательское сообщества. (проектная деятельность, классные часы, внеурочная работа, профориентационные тесты, педагогические игры на развитие навыков и компетенций, встречи с представителями предприятий, экскурсии на предприятия, демо-дни, конкурсы проектных ученических работ, дискуссии, бизнес-проектирование, ярмарки.)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3.5.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3.6.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3.7.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Замена наставника производится в следующих случаях: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прекращение трудового договора с наставником;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просьба наставника или лица, в отношении которого осуществляется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неисполнение наставником функций наставничества или своих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возникновение иных обстоятельств, препятствующих осуществлению наставничества.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3.8</w:t>
      </w:r>
      <w:r w:rsidRPr="00EE3E72">
        <w:rPr>
          <w:rFonts w:ascii="Times New Roman" w:hAnsi="Times New Roman" w:cs="Times New Roman"/>
          <w:sz w:val="24"/>
          <w:szCs w:val="24"/>
        </w:rPr>
        <w:t>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3.9.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3.10</w:t>
      </w:r>
      <w:r w:rsidRPr="00EE3E72">
        <w:rPr>
          <w:rFonts w:ascii="Times New Roman" w:hAnsi="Times New Roman" w:cs="Times New Roman"/>
          <w:sz w:val="24"/>
          <w:szCs w:val="24"/>
        </w:rPr>
        <w:t>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Индивидуальный план может включать: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изучение теоретических и практических вопросов, касающихся исполнения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выполнение лицом, в отношении которого осуществляется наставничество, практических заданий;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перечень мер по содействию в выполнении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другие мероприятия по наставничеству.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3.11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знакомится с индивидуальным планом.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3.12</w:t>
      </w:r>
      <w:r w:rsidRPr="00EE3E72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3.13</w:t>
      </w:r>
      <w:r w:rsidRPr="00EE3E72">
        <w:rPr>
          <w:rFonts w:ascii="Times New Roman" w:hAnsi="Times New Roman" w:cs="Times New Roman"/>
          <w:sz w:val="24"/>
          <w:szCs w:val="24"/>
        </w:rPr>
        <w:t>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3.14.</w:t>
      </w:r>
      <w:r w:rsidRPr="00EE3E72">
        <w:rPr>
          <w:rFonts w:ascii="Times New Roman" w:hAnsi="Times New Roman" w:cs="Times New Roman"/>
          <w:sz w:val="24"/>
          <w:szCs w:val="24"/>
        </w:rPr>
        <w:t xml:space="preserve"> Результатами эффективной работы наставника считаются: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3.15</w:t>
      </w:r>
      <w:r w:rsidRPr="00EE3E72">
        <w:rPr>
          <w:rFonts w:ascii="Times New Roman" w:hAnsi="Times New Roman" w:cs="Times New Roman"/>
          <w:sz w:val="24"/>
          <w:szCs w:val="24"/>
        </w:rPr>
        <w:t>. В целях поощрения наставника за осуществление наставничества работодатель вправе предусмотреть: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объявление благодарности, награждение почетной грамотой организации, вручение ценного подарка;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C43634" w:rsidRPr="00EE3E72" w:rsidRDefault="00C43634" w:rsidP="00B75B7C">
      <w:pPr>
        <w:jc w:val="both"/>
        <w:rPr>
          <w:sz w:val="28"/>
          <w:szCs w:val="28"/>
        </w:rPr>
      </w:pPr>
    </w:p>
    <w:p w:rsidR="00C43634" w:rsidRPr="00EE3E72" w:rsidRDefault="00C43634" w:rsidP="00B75B7C">
      <w:pPr>
        <w:pStyle w:val="ConsPlusTitle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4. РУКОВОДСТВО  НАСТАВНИЧЕСТВА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4.1.</w:t>
      </w:r>
      <w:r w:rsidRPr="00EE3E72">
        <w:rPr>
          <w:rFonts w:ascii="Times New Roman" w:hAnsi="Times New Roman" w:cs="Times New Roman"/>
          <w:sz w:val="24"/>
          <w:szCs w:val="24"/>
        </w:rPr>
        <w:t xml:space="preserve"> Организация наставничества возлагается на руководителя образовательной организации, который осуществляет следующие функции: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(предлагает) кандидатуры наставника;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число лиц, в отношении которых наставник одновременно осуществляет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определяет (предлагает) срок наставничества;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утверждает индивидуальный план;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 предложения о замене наставника;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 предложения о поощрении наставника;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обеспечивает своевременное представление надлежаще оформленных документов по итогам наставничества.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 ПРАВА И ОБЯЗАННОСТИ НАСТАВНИКА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5.1</w:t>
      </w:r>
      <w:r w:rsidRPr="00EE3E72">
        <w:rPr>
          <w:rFonts w:ascii="Times New Roman" w:hAnsi="Times New Roman" w:cs="Times New Roman"/>
          <w:sz w:val="24"/>
          <w:szCs w:val="24"/>
        </w:rPr>
        <w:t>. Наставник имеет право: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знакомиться в установленном порядке с материалами личного дела лица или получать информацию о лице, в отношении которого осуществляется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вносить предложения куратору о создании условий для совместной работы;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вносить предложения куратору и руководителю о поощрении, наложении дисциплинарного взыскания на лицо в отношении которого осуществляется наставничество;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с заявлением к куратору и руководителю с просьбой о сложении с него обязанностей наставника;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5.2</w:t>
      </w:r>
      <w:r w:rsidRPr="00EE3E72">
        <w:rPr>
          <w:rFonts w:ascii="Times New Roman" w:hAnsi="Times New Roman" w:cs="Times New Roman"/>
          <w:sz w:val="24"/>
          <w:szCs w:val="24"/>
        </w:rPr>
        <w:t>. Наставник обязан: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привлекать к участию в общественной жизни коллектива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не реже 1 раза в месяц докладывать куратору и руководителю о результатах достигнутых в процессе осуществления наставничества.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 ПРАВА И ОБЯЗАННОСТИ ЛИЦА, В ОТНОШЕНИИ КОТОРОГО ОСУЩЕСТВЛЯЕТСЯ НАСТАВНИЧЕСТВО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6.1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имеет право: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 обязанностей и прохождения наставничества;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участвовать в составлении индивидуального плана;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к наставнику за помощью по вопросам, связанным с должностными и учебными обязанностями;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обращаться к куратору и руководителю с ходатайством о замене наставника.</w:t>
      </w:r>
    </w:p>
    <w:p w:rsidR="00C43634" w:rsidRPr="00EE3E72" w:rsidRDefault="00C43634" w:rsidP="00B75B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b/>
          <w:sz w:val="24"/>
          <w:szCs w:val="24"/>
        </w:rPr>
        <w:t>6.2</w:t>
      </w:r>
      <w:r w:rsidRPr="00EE3E72">
        <w:rPr>
          <w:rFonts w:ascii="Times New Roman" w:hAnsi="Times New Roman" w:cs="Times New Roman"/>
          <w:sz w:val="24"/>
          <w:szCs w:val="24"/>
        </w:rPr>
        <w:t>. Лицо, в отношении которого осуществляется наставничество, обязано: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выполнять мероприятия индивидуального плана в установленные в нем сроки;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выполнять указания и рекомендации наставника по исполнению должностных и учебных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устранять совместно с наставником допущенные ошибки;</w:t>
      </w:r>
    </w:p>
    <w:p w:rsidR="00C43634" w:rsidRPr="00EE3E72" w:rsidRDefault="00C43634" w:rsidP="00B75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E72">
        <w:rPr>
          <w:rFonts w:ascii="Times New Roman" w:hAnsi="Times New Roman" w:cs="Times New Roman"/>
          <w:sz w:val="24"/>
          <w:szCs w:val="24"/>
        </w:rPr>
        <w:t>проявлять дисциплинированность, организованность и культуру в работе и учебе;</w:t>
      </w:r>
    </w:p>
    <w:p w:rsidR="00C43634" w:rsidRPr="00EE3E72" w:rsidRDefault="00C43634" w:rsidP="00B75B7C">
      <w:pPr>
        <w:jc w:val="both"/>
      </w:pPr>
    </w:p>
    <w:p w:rsidR="00C43634" w:rsidRPr="00EE3E72" w:rsidRDefault="00C43634" w:rsidP="00B75B7C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b/>
        </w:rPr>
      </w:pPr>
      <w:r w:rsidRPr="00EE3E72">
        <w:rPr>
          <w:b/>
        </w:rPr>
        <w:t>ОЖИДАЕМЫЕ РЕЗУЛЬТАТЫ</w:t>
      </w:r>
    </w:p>
    <w:p w:rsidR="00C43634" w:rsidRPr="00EE3E72" w:rsidRDefault="00C43634" w:rsidP="00B75B7C">
      <w:pPr>
        <w:spacing w:after="200" w:line="276" w:lineRule="auto"/>
        <w:jc w:val="both"/>
      </w:pPr>
      <w:r w:rsidRPr="00EE3E72">
        <w:t xml:space="preserve"> Планируемые результаты внедрения целевой модели наставничества:</w:t>
      </w:r>
      <w:r>
        <w:br/>
        <w:t>-</w:t>
      </w:r>
      <w:r w:rsidRPr="00EE3E72">
        <w:t>измеримое улучшение показателей обучающихся в образовательной, культурной, спортивной и других сферах;</w:t>
      </w:r>
      <w:r w:rsidRPr="00EE3E72">
        <w:br/>
      </w:r>
      <w:r>
        <w:t>-</w:t>
      </w:r>
      <w:r w:rsidRPr="00EE3E72">
        <w:t>рост числа обучающихся, прошедших профориентационные мероприятии;</w:t>
      </w:r>
      <w:r w:rsidRPr="00EE3E72">
        <w:br/>
      </w:r>
      <w:r>
        <w:t>-</w:t>
      </w:r>
      <w:r w:rsidRPr="00EE3E72"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r w:rsidRPr="00EE3E72">
        <w:br/>
      </w:r>
      <w:r>
        <w:t>-</w:t>
      </w:r>
      <w:r w:rsidRPr="00EE3E72">
        <w:t>практическая реализация концепции построения индивидуальных образовательных траекторий;</w:t>
      </w:r>
      <w:r w:rsidRPr="00EE3E72">
        <w:br/>
        <w:t>- 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метакомпетенций;</w:t>
      </w:r>
      <w:r w:rsidRPr="00EE3E72">
        <w:br/>
      </w:r>
      <w:r>
        <w:t>-</w:t>
      </w:r>
      <w:r w:rsidRPr="00EE3E72"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благодаря формированию устойчивых связей между образовательными организациями и бизнесом, потенциальному формированию эндаумента и сообщества благодарных выпускников. </w:t>
      </w:r>
    </w:p>
    <w:p w:rsidR="00C43634" w:rsidRPr="00EE3E72" w:rsidRDefault="00C43634" w:rsidP="00B75B7C">
      <w:pPr>
        <w:pStyle w:val="ListParagraph"/>
        <w:ind w:left="0"/>
        <w:jc w:val="both"/>
      </w:pPr>
      <w:r w:rsidRPr="00EE3E72">
        <w:rPr>
          <w:b/>
        </w:rPr>
        <w:t>7.2.</w:t>
      </w:r>
      <w:r w:rsidRPr="00EE3E72">
        <w:t xml:space="preserve"> Внедрение целевой модели наставничества может повлиять в том числе на решение следующих проблем обучающегося общеобразовательной организации:</w:t>
      </w:r>
    </w:p>
    <w:p w:rsidR="00C43634" w:rsidRPr="00EE3E72" w:rsidRDefault="00C43634" w:rsidP="00B75B7C">
      <w:pPr>
        <w:pStyle w:val="ListParagraph"/>
        <w:ind w:left="0"/>
        <w:jc w:val="both"/>
      </w:pPr>
      <w:r>
        <w:t>-</w:t>
      </w:r>
      <w:r w:rsidRPr="00EE3E72">
        <w:t>низкую мотивацию к учебе и саморазвитию, неудовлетворительную успеваемость;</w:t>
      </w:r>
      <w:r w:rsidRPr="00EE3E72">
        <w:br/>
      </w:r>
      <w:r>
        <w:t>-</w:t>
      </w:r>
      <w:r w:rsidRPr="00EE3E72">
        <w:t>отсутствие осознанной позиции, необходимой для выбора образовательной траектории и будущей профессиональной реализации;</w:t>
      </w:r>
      <w:r w:rsidRPr="00EE3E72">
        <w:br/>
      </w:r>
      <w:r>
        <w:t>-</w:t>
      </w:r>
      <w:r w:rsidRPr="00EE3E72">
        <w:t>невозможность качественной самореализации в рамках школьной программы;</w:t>
      </w:r>
      <w:r w:rsidRPr="00EE3E72">
        <w:br/>
      </w:r>
      <w:r>
        <w:t>-</w:t>
      </w:r>
      <w:r w:rsidRPr="00EE3E72">
        <w:t xml:space="preserve">отсутствие условий для формирования </w:t>
      </w:r>
      <w:r>
        <w:t>активной гражданской позиции;</w:t>
      </w:r>
      <w:r>
        <w:br/>
        <w:t>-</w:t>
      </w:r>
      <w:r w:rsidRPr="00EE3E72">
        <w:t xml:space="preserve">низкую информированность о перспективах самостоятельного выбора векторов творческого развития, карьерных и иных возможностей; </w:t>
      </w:r>
      <w:r w:rsidRPr="00EE3E72">
        <w:br/>
      </w:r>
      <w:r>
        <w:t>-</w:t>
      </w:r>
      <w:r w:rsidRPr="00EE3E72">
        <w:t>кризис самоидентификации, разрушение или низкий уровень сформированности ценностных и жизненных позиций и ориентиров;</w:t>
      </w:r>
      <w:r w:rsidRPr="00EE3E72">
        <w:br/>
      </w:r>
      <w:r>
        <w:t>-</w:t>
      </w:r>
      <w:r w:rsidRPr="00EE3E72">
        <w:t>конфликтность, неразвитые коммуникативные навыки, затрудняющие горизонтальное и вертикальное социальное движение;</w:t>
      </w:r>
      <w:r w:rsidRPr="00EE3E72">
        <w:br/>
      </w:r>
      <w:r>
        <w:t>-</w:t>
      </w:r>
      <w:r w:rsidRPr="00EE3E72">
        <w:t>отсутствие условий для формирования метапредметных навыков и метакомпетенций;</w:t>
      </w:r>
      <w:r w:rsidRPr="00EE3E72">
        <w:br/>
      </w:r>
      <w:r>
        <w:t>-</w:t>
      </w:r>
      <w:r w:rsidRPr="00EE3E72">
        <w:t>высокий порог вхождения в образовательные программы, программы развития талантливых обучающихся;</w:t>
      </w:r>
      <w:r w:rsidRPr="00EE3E72">
        <w:br/>
      </w:r>
      <w:r>
        <w:t>-</w:t>
      </w:r>
      <w:r w:rsidRPr="00EE3E72">
        <w:t>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  <w:r w:rsidRPr="00EE3E72">
        <w:br/>
      </w:r>
      <w:r>
        <w:t>-</w:t>
      </w:r>
      <w:r w:rsidRPr="00EE3E72">
        <w:t>проблемы адаптации в (новом) учебном коллективе: психологические, организационные и социальные.</w:t>
      </w:r>
    </w:p>
    <w:p w:rsidR="00C43634" w:rsidRPr="00EE3E72" w:rsidRDefault="00C43634" w:rsidP="00B75B7C">
      <w:pPr>
        <w:pStyle w:val="ListParagraph"/>
        <w:ind w:left="0" w:hanging="720"/>
        <w:jc w:val="both"/>
      </w:pPr>
      <w:r w:rsidRPr="00EE3E72">
        <w:rPr>
          <w:b/>
        </w:rPr>
        <w:t xml:space="preserve">           7.3.</w:t>
      </w:r>
      <w:r w:rsidRPr="00EE3E72">
        <w:t xml:space="preserve"> Внедрение целевой модели наставничества может повлиять в том числе на решение следующих проблем региона:</w:t>
      </w:r>
      <w:r w:rsidRPr="00EE3E72">
        <w:br/>
        <w:t>- трудовую неустроенность молодых специалистов и выпускников, влекущую за собой падение уровня жизни, рост неблагополучия и миграцию ценных трудовых кадров в иные регионы;</w:t>
      </w:r>
      <w:r w:rsidRPr="00EE3E72">
        <w:br/>
        <w:t>- ценностную дезориентацию обучающихся, приводящую как к девиантному, так и нейтральному в плане гражданской активности поведению;</w:t>
      </w:r>
      <w:r w:rsidRPr="00EE3E72">
        <w:br/>
        <w:t>- отсутствие налаженной связи между разными уровнями образования в регионе;</w:t>
      </w:r>
      <w:r w:rsidRPr="00EE3E72">
        <w:br/>
        <w:t>- устаревание рабочих резервов, приводящее к инерционному движению региональных предприятий, сокращению числа инициатив и инноваций, падению эффективности работы.</w:t>
      </w:r>
    </w:p>
    <w:p w:rsidR="00C43634" w:rsidRPr="00EE3E72" w:rsidRDefault="00C43634" w:rsidP="00B75B7C">
      <w:pPr>
        <w:pStyle w:val="ListParagraph"/>
        <w:jc w:val="both"/>
        <w:rPr>
          <w:sz w:val="28"/>
          <w:szCs w:val="28"/>
        </w:rPr>
      </w:pPr>
    </w:p>
    <w:p w:rsidR="00C43634" w:rsidRPr="00EE3E72" w:rsidRDefault="00C43634" w:rsidP="00B75B7C">
      <w:pPr>
        <w:jc w:val="both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Default="00C43634" w:rsidP="00CF2D09">
      <w:pPr>
        <w:jc w:val="right"/>
        <w:rPr>
          <w:sz w:val="28"/>
          <w:szCs w:val="28"/>
        </w:rPr>
      </w:pPr>
    </w:p>
    <w:p w:rsidR="00C43634" w:rsidRPr="002B2825" w:rsidRDefault="00C43634" w:rsidP="00B75B7C">
      <w:pPr>
        <w:pStyle w:val="ListParagraph"/>
        <w:autoSpaceDE w:val="0"/>
        <w:autoSpaceDN w:val="0"/>
        <w:adjustRightInd w:val="0"/>
        <w:ind w:left="1440"/>
        <w:jc w:val="right"/>
        <w:rPr>
          <w:sz w:val="28"/>
          <w:szCs w:val="28"/>
        </w:rPr>
      </w:pPr>
      <w:r w:rsidRPr="002B2825">
        <w:rPr>
          <w:sz w:val="28"/>
          <w:szCs w:val="28"/>
        </w:rPr>
        <w:t>Приложение 3</w:t>
      </w:r>
    </w:p>
    <w:p w:rsidR="00C43634" w:rsidRPr="002B2825" w:rsidRDefault="00C43634" w:rsidP="00B75B7C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 w:rsidRPr="002B2825">
        <w:rPr>
          <w:sz w:val="28"/>
          <w:szCs w:val="28"/>
        </w:rPr>
        <w:t xml:space="preserve">к приказу управления образования                        </w:t>
      </w:r>
      <w:r w:rsidRPr="002B2825">
        <w:rPr>
          <w:sz w:val="28"/>
          <w:szCs w:val="28"/>
        </w:rPr>
        <w:br/>
        <w:t xml:space="preserve">                                                                              администрации Устюженского </w:t>
      </w:r>
    </w:p>
    <w:p w:rsidR="00C43634" w:rsidRPr="002B2825" w:rsidRDefault="00C43634" w:rsidP="00B75B7C">
      <w:pPr>
        <w:shd w:val="clear" w:color="auto" w:fill="FFFFFF"/>
        <w:ind w:right="-6"/>
        <w:contextualSpacing/>
        <w:jc w:val="right"/>
        <w:rPr>
          <w:sz w:val="28"/>
          <w:szCs w:val="28"/>
        </w:rPr>
      </w:pPr>
      <w:r w:rsidRPr="002B2825">
        <w:rPr>
          <w:sz w:val="28"/>
          <w:szCs w:val="28"/>
        </w:rPr>
        <w:t xml:space="preserve">                                                                              муниципального района</w:t>
      </w:r>
      <w:r w:rsidRPr="002B2825">
        <w:rPr>
          <w:sz w:val="28"/>
          <w:szCs w:val="28"/>
        </w:rPr>
        <w:br/>
        <w:t xml:space="preserve">                                                                            от 27.10.2020 № 135/1                               </w:t>
      </w:r>
    </w:p>
    <w:p w:rsidR="00C43634" w:rsidRPr="002B2825" w:rsidRDefault="00C43634" w:rsidP="00B75B7C">
      <w:pPr>
        <w:rPr>
          <w:sz w:val="28"/>
          <w:szCs w:val="28"/>
        </w:rPr>
      </w:pPr>
    </w:p>
    <w:p w:rsidR="00C43634" w:rsidRPr="002B2825" w:rsidRDefault="00C43634" w:rsidP="00B75B7C">
      <w:pPr>
        <w:pStyle w:val="ListParagraph"/>
        <w:autoSpaceDE w:val="0"/>
        <w:autoSpaceDN w:val="0"/>
        <w:adjustRightInd w:val="0"/>
        <w:ind w:left="1440"/>
        <w:rPr>
          <w:sz w:val="28"/>
          <w:szCs w:val="28"/>
        </w:rPr>
      </w:pPr>
      <w:r w:rsidRPr="002B2825">
        <w:rPr>
          <w:sz w:val="28"/>
          <w:szCs w:val="28"/>
        </w:rPr>
        <w:t xml:space="preserve">Состав муниципальной рабочей группы по внедрению целевой модели наставничества в Устюженском муниципальном районе </w:t>
      </w:r>
    </w:p>
    <w:p w:rsidR="00C43634" w:rsidRPr="002B2825" w:rsidRDefault="00C43634" w:rsidP="00B75B7C">
      <w:pPr>
        <w:shd w:val="clear" w:color="auto" w:fill="FFFFFF"/>
        <w:ind w:right="-6"/>
        <w:contextualSpacing/>
        <w:rPr>
          <w:sz w:val="28"/>
          <w:szCs w:val="28"/>
        </w:rPr>
      </w:pPr>
      <w:r w:rsidRPr="002B2825">
        <w:rPr>
          <w:sz w:val="28"/>
          <w:szCs w:val="28"/>
        </w:rPr>
        <w:t xml:space="preserve">                                            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9"/>
        <w:gridCol w:w="4197"/>
        <w:gridCol w:w="10206"/>
      </w:tblGrid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№ п/п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ФИО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 xml:space="preserve">Должность, организация 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1.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Левина Галина Владимировна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Заместитель руководителя администрации района по социальным вопросам – начальник управления образования</w:t>
            </w:r>
          </w:p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Председатель рабочей группы</w:t>
            </w:r>
          </w:p>
        </w:tc>
      </w:tr>
      <w:tr w:rsidR="00C43634" w:rsidRPr="002B2825" w:rsidTr="00BA5339">
        <w:tc>
          <w:tcPr>
            <w:tcW w:w="14992" w:type="dxa"/>
            <w:gridSpan w:val="3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Члены рабочей группы: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2.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Соловьева Ольга Вячеславовна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Специалист по курсовой подготовке информационно-организационного отдела управления образования администрации Устюженского муниципального района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3.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Кабина Татьяна Сергеевна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Специалист по общему образованию информационно-организационного отдела управления образования администрации Устюженского муниципального района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4.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Исакова Наталья Робертовна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Заместитель по ВР МОУ «Средняя школа №2»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5.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Царева Ирина Викторовна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Заместитель по ВР МОУ «Гимназия»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6.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Семаков Александр Серафимович (по согласованию)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Главный врач БУЗ ВО «Устюженская ЦРБ»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7.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Копылова Наталья Валерьевна (по согласованию)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Председатель Устюженского районного суда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8.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Кузнецов Павел Михайлович (по согласованию)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Прокурор прокуратуры Устюженского района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9.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Михайлов Владимир Вячеславович (по согласованию)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Начальник отделения полиции (по оперативному обслуживанию территории Устюженского муниципального района) МО МВД России по Вологодской области</w:t>
            </w:r>
          </w:p>
        </w:tc>
      </w:tr>
      <w:tr w:rsidR="00C43634" w:rsidRPr="002B2825" w:rsidTr="00BA5339">
        <w:tc>
          <w:tcPr>
            <w:tcW w:w="589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>10.</w:t>
            </w:r>
          </w:p>
        </w:tc>
        <w:tc>
          <w:tcPr>
            <w:tcW w:w="4197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color w:val="000000"/>
                <w:sz w:val="28"/>
                <w:szCs w:val="28"/>
              </w:rPr>
              <w:t>Васильев Александр Григорьевич (по согласованию)</w:t>
            </w:r>
          </w:p>
        </w:tc>
        <w:tc>
          <w:tcPr>
            <w:tcW w:w="10206" w:type="dxa"/>
          </w:tcPr>
          <w:p w:rsidR="00C43634" w:rsidRPr="00BA5339" w:rsidRDefault="00C43634" w:rsidP="00BA5339">
            <w:pPr>
              <w:ind w:right="-6"/>
              <w:contextualSpacing/>
              <w:rPr>
                <w:sz w:val="28"/>
                <w:szCs w:val="28"/>
              </w:rPr>
            </w:pPr>
            <w:r w:rsidRPr="00BA5339">
              <w:rPr>
                <w:sz w:val="28"/>
                <w:szCs w:val="28"/>
              </w:rPr>
              <w:t xml:space="preserve">Начальник </w:t>
            </w:r>
            <w:r w:rsidRPr="00BA5339">
              <w:rPr>
                <w:color w:val="000000"/>
                <w:sz w:val="28"/>
                <w:szCs w:val="28"/>
              </w:rPr>
              <w:t>ФКУ Исправительная колония №20 УФСИН России по Вологодской области</w:t>
            </w:r>
          </w:p>
        </w:tc>
      </w:tr>
    </w:tbl>
    <w:p w:rsidR="00C43634" w:rsidRPr="00CF2D09" w:rsidRDefault="00C43634" w:rsidP="00C12219"/>
    <w:sectPr w:rsidR="00C43634" w:rsidRPr="00CF2D09" w:rsidSect="0085518C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4B3"/>
    <w:multiLevelType w:val="hybridMultilevel"/>
    <w:tmpl w:val="10DAE8F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AE6583"/>
    <w:multiLevelType w:val="multilevel"/>
    <w:tmpl w:val="801E96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E497D3B"/>
    <w:multiLevelType w:val="multilevel"/>
    <w:tmpl w:val="355217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68" w:hanging="2160"/>
      </w:pPr>
      <w:rPr>
        <w:rFonts w:cs="Times New Roman" w:hint="default"/>
      </w:rPr>
    </w:lvl>
  </w:abstractNum>
  <w:abstractNum w:abstractNumId="3">
    <w:nsid w:val="51B30075"/>
    <w:multiLevelType w:val="multilevel"/>
    <w:tmpl w:val="8EB084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586A2E7F"/>
    <w:multiLevelType w:val="multilevel"/>
    <w:tmpl w:val="D480C78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59740965"/>
    <w:multiLevelType w:val="multilevel"/>
    <w:tmpl w:val="2B886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6"/>
      </w:rPr>
    </w:lvl>
  </w:abstractNum>
  <w:abstractNum w:abstractNumId="6">
    <w:nsid w:val="6FF56346"/>
    <w:multiLevelType w:val="hybridMultilevel"/>
    <w:tmpl w:val="D8B08A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AE"/>
    <w:rsid w:val="00003C1D"/>
    <w:rsid w:val="00010082"/>
    <w:rsid w:val="00037AF4"/>
    <w:rsid w:val="0005222E"/>
    <w:rsid w:val="000574E0"/>
    <w:rsid w:val="00057F9E"/>
    <w:rsid w:val="00072128"/>
    <w:rsid w:val="00096D56"/>
    <w:rsid w:val="000B3630"/>
    <w:rsid w:val="000C294C"/>
    <w:rsid w:val="000D06D0"/>
    <w:rsid w:val="000E77F4"/>
    <w:rsid w:val="000F417C"/>
    <w:rsid w:val="00103B65"/>
    <w:rsid w:val="00123C16"/>
    <w:rsid w:val="00126ABF"/>
    <w:rsid w:val="00135ABF"/>
    <w:rsid w:val="00144C02"/>
    <w:rsid w:val="00152478"/>
    <w:rsid w:val="00154A25"/>
    <w:rsid w:val="00167397"/>
    <w:rsid w:val="00184967"/>
    <w:rsid w:val="001856DF"/>
    <w:rsid w:val="001934B0"/>
    <w:rsid w:val="00195AA1"/>
    <w:rsid w:val="001A7F41"/>
    <w:rsid w:val="001B65EB"/>
    <w:rsid w:val="001B6694"/>
    <w:rsid w:val="001C12F5"/>
    <w:rsid w:val="001E244C"/>
    <w:rsid w:val="00201C4C"/>
    <w:rsid w:val="002104F7"/>
    <w:rsid w:val="00230CD4"/>
    <w:rsid w:val="0025120C"/>
    <w:rsid w:val="002559F7"/>
    <w:rsid w:val="0025730D"/>
    <w:rsid w:val="00263EB1"/>
    <w:rsid w:val="002815FC"/>
    <w:rsid w:val="00284DA2"/>
    <w:rsid w:val="002A305C"/>
    <w:rsid w:val="002A31D6"/>
    <w:rsid w:val="002A4D60"/>
    <w:rsid w:val="002A761D"/>
    <w:rsid w:val="002B2825"/>
    <w:rsid w:val="002B41D5"/>
    <w:rsid w:val="002C27AB"/>
    <w:rsid w:val="002D5DA0"/>
    <w:rsid w:val="002E6122"/>
    <w:rsid w:val="002F177C"/>
    <w:rsid w:val="00300E28"/>
    <w:rsid w:val="003212A2"/>
    <w:rsid w:val="003453EE"/>
    <w:rsid w:val="00350C70"/>
    <w:rsid w:val="00370B6E"/>
    <w:rsid w:val="0038049F"/>
    <w:rsid w:val="0038390E"/>
    <w:rsid w:val="0039304E"/>
    <w:rsid w:val="003A5BC8"/>
    <w:rsid w:val="003C1843"/>
    <w:rsid w:val="003D4649"/>
    <w:rsid w:val="003E49F4"/>
    <w:rsid w:val="00400897"/>
    <w:rsid w:val="004057FD"/>
    <w:rsid w:val="0041618A"/>
    <w:rsid w:val="00416380"/>
    <w:rsid w:val="004216AF"/>
    <w:rsid w:val="004247A6"/>
    <w:rsid w:val="00425601"/>
    <w:rsid w:val="004379D0"/>
    <w:rsid w:val="004438A1"/>
    <w:rsid w:val="00447893"/>
    <w:rsid w:val="00453607"/>
    <w:rsid w:val="0046291F"/>
    <w:rsid w:val="004664FB"/>
    <w:rsid w:val="00485ADF"/>
    <w:rsid w:val="00493EAE"/>
    <w:rsid w:val="004A4BE6"/>
    <w:rsid w:val="004B6EB6"/>
    <w:rsid w:val="004C419B"/>
    <w:rsid w:val="004C4B7B"/>
    <w:rsid w:val="004D329E"/>
    <w:rsid w:val="004D40AD"/>
    <w:rsid w:val="004D7A5C"/>
    <w:rsid w:val="004E05D7"/>
    <w:rsid w:val="004E2F3F"/>
    <w:rsid w:val="004E3364"/>
    <w:rsid w:val="004F75D5"/>
    <w:rsid w:val="0050243D"/>
    <w:rsid w:val="0050378F"/>
    <w:rsid w:val="00510D3C"/>
    <w:rsid w:val="00526855"/>
    <w:rsid w:val="00547703"/>
    <w:rsid w:val="00550EF1"/>
    <w:rsid w:val="00573122"/>
    <w:rsid w:val="005810B8"/>
    <w:rsid w:val="00581ED8"/>
    <w:rsid w:val="00594F68"/>
    <w:rsid w:val="0059588D"/>
    <w:rsid w:val="005A36E2"/>
    <w:rsid w:val="005A6192"/>
    <w:rsid w:val="005B58D8"/>
    <w:rsid w:val="005C0BE0"/>
    <w:rsid w:val="005C453C"/>
    <w:rsid w:val="005C4E8D"/>
    <w:rsid w:val="00617592"/>
    <w:rsid w:val="00633AF0"/>
    <w:rsid w:val="00635F98"/>
    <w:rsid w:val="0064707D"/>
    <w:rsid w:val="006602F8"/>
    <w:rsid w:val="006677D1"/>
    <w:rsid w:val="006713D6"/>
    <w:rsid w:val="00675864"/>
    <w:rsid w:val="0069714D"/>
    <w:rsid w:val="006A2B77"/>
    <w:rsid w:val="006A2CAA"/>
    <w:rsid w:val="006A3A9E"/>
    <w:rsid w:val="006A6CE6"/>
    <w:rsid w:val="006B65BE"/>
    <w:rsid w:val="006B6C1E"/>
    <w:rsid w:val="006E2AB8"/>
    <w:rsid w:val="006F0190"/>
    <w:rsid w:val="00717A7E"/>
    <w:rsid w:val="00722D12"/>
    <w:rsid w:val="0074160A"/>
    <w:rsid w:val="007453F9"/>
    <w:rsid w:val="007531C9"/>
    <w:rsid w:val="00754BDF"/>
    <w:rsid w:val="00754C9C"/>
    <w:rsid w:val="00761E00"/>
    <w:rsid w:val="0077466E"/>
    <w:rsid w:val="0077478E"/>
    <w:rsid w:val="00786E72"/>
    <w:rsid w:val="007878E9"/>
    <w:rsid w:val="007A1E36"/>
    <w:rsid w:val="007B2514"/>
    <w:rsid w:val="007C3869"/>
    <w:rsid w:val="007C4E43"/>
    <w:rsid w:val="007F1D6D"/>
    <w:rsid w:val="00810482"/>
    <w:rsid w:val="00812D2A"/>
    <w:rsid w:val="00824603"/>
    <w:rsid w:val="008265A5"/>
    <w:rsid w:val="00853EFC"/>
    <w:rsid w:val="0085452F"/>
    <w:rsid w:val="0085518C"/>
    <w:rsid w:val="0086058A"/>
    <w:rsid w:val="00864633"/>
    <w:rsid w:val="00872495"/>
    <w:rsid w:val="00872CF6"/>
    <w:rsid w:val="00892EC9"/>
    <w:rsid w:val="008934BD"/>
    <w:rsid w:val="008A470E"/>
    <w:rsid w:val="008A628F"/>
    <w:rsid w:val="008A7EC1"/>
    <w:rsid w:val="008C2AA5"/>
    <w:rsid w:val="008D6E13"/>
    <w:rsid w:val="008F0401"/>
    <w:rsid w:val="008F618B"/>
    <w:rsid w:val="009012FF"/>
    <w:rsid w:val="009112F0"/>
    <w:rsid w:val="009113CB"/>
    <w:rsid w:val="00913EA1"/>
    <w:rsid w:val="009354A9"/>
    <w:rsid w:val="00943293"/>
    <w:rsid w:val="00955017"/>
    <w:rsid w:val="009731CD"/>
    <w:rsid w:val="009749B5"/>
    <w:rsid w:val="00982494"/>
    <w:rsid w:val="00986BE7"/>
    <w:rsid w:val="0099062D"/>
    <w:rsid w:val="00996855"/>
    <w:rsid w:val="009A0931"/>
    <w:rsid w:val="009A5AA7"/>
    <w:rsid w:val="009A6862"/>
    <w:rsid w:val="009C749C"/>
    <w:rsid w:val="009D60D0"/>
    <w:rsid w:val="009F1234"/>
    <w:rsid w:val="00A070C8"/>
    <w:rsid w:val="00A157BB"/>
    <w:rsid w:val="00A25B2F"/>
    <w:rsid w:val="00A2783A"/>
    <w:rsid w:val="00A32FF3"/>
    <w:rsid w:val="00A3368A"/>
    <w:rsid w:val="00A337BB"/>
    <w:rsid w:val="00A40A90"/>
    <w:rsid w:val="00A559C8"/>
    <w:rsid w:val="00A7667C"/>
    <w:rsid w:val="00AA00EA"/>
    <w:rsid w:val="00AA76D3"/>
    <w:rsid w:val="00AB4806"/>
    <w:rsid w:val="00AB64B5"/>
    <w:rsid w:val="00AC36B3"/>
    <w:rsid w:val="00AD2F1F"/>
    <w:rsid w:val="00AD67BE"/>
    <w:rsid w:val="00AE5C1A"/>
    <w:rsid w:val="00B0210A"/>
    <w:rsid w:val="00B061A9"/>
    <w:rsid w:val="00B17907"/>
    <w:rsid w:val="00B207B6"/>
    <w:rsid w:val="00B21955"/>
    <w:rsid w:val="00B24764"/>
    <w:rsid w:val="00B27FC1"/>
    <w:rsid w:val="00B333DB"/>
    <w:rsid w:val="00B41177"/>
    <w:rsid w:val="00B46A32"/>
    <w:rsid w:val="00B53703"/>
    <w:rsid w:val="00B53F8F"/>
    <w:rsid w:val="00B62B41"/>
    <w:rsid w:val="00B736DC"/>
    <w:rsid w:val="00B75B7C"/>
    <w:rsid w:val="00BA5339"/>
    <w:rsid w:val="00BB2279"/>
    <w:rsid w:val="00BD2F8A"/>
    <w:rsid w:val="00BD5AC5"/>
    <w:rsid w:val="00BD72DE"/>
    <w:rsid w:val="00BE2C90"/>
    <w:rsid w:val="00BF2A0E"/>
    <w:rsid w:val="00BF3922"/>
    <w:rsid w:val="00C0587C"/>
    <w:rsid w:val="00C12219"/>
    <w:rsid w:val="00C15C21"/>
    <w:rsid w:val="00C16EAE"/>
    <w:rsid w:val="00C407DB"/>
    <w:rsid w:val="00C43634"/>
    <w:rsid w:val="00C4375F"/>
    <w:rsid w:val="00C45F02"/>
    <w:rsid w:val="00C603C4"/>
    <w:rsid w:val="00C72EDD"/>
    <w:rsid w:val="00C734AE"/>
    <w:rsid w:val="00C80E5F"/>
    <w:rsid w:val="00C82D24"/>
    <w:rsid w:val="00C93958"/>
    <w:rsid w:val="00C9510C"/>
    <w:rsid w:val="00C979D9"/>
    <w:rsid w:val="00CA1C06"/>
    <w:rsid w:val="00CB11EC"/>
    <w:rsid w:val="00CB6ED4"/>
    <w:rsid w:val="00CC17A7"/>
    <w:rsid w:val="00CC2CF5"/>
    <w:rsid w:val="00CC3764"/>
    <w:rsid w:val="00CD0323"/>
    <w:rsid w:val="00CD7236"/>
    <w:rsid w:val="00CE3E37"/>
    <w:rsid w:val="00CE6AE6"/>
    <w:rsid w:val="00CF2D09"/>
    <w:rsid w:val="00CF6C07"/>
    <w:rsid w:val="00D011E2"/>
    <w:rsid w:val="00D0258C"/>
    <w:rsid w:val="00D050D0"/>
    <w:rsid w:val="00D11C2C"/>
    <w:rsid w:val="00D22DD2"/>
    <w:rsid w:val="00D231AA"/>
    <w:rsid w:val="00D323A3"/>
    <w:rsid w:val="00D333A6"/>
    <w:rsid w:val="00D369D5"/>
    <w:rsid w:val="00D37AE9"/>
    <w:rsid w:val="00D46295"/>
    <w:rsid w:val="00D51D6A"/>
    <w:rsid w:val="00D55873"/>
    <w:rsid w:val="00D574F4"/>
    <w:rsid w:val="00D62835"/>
    <w:rsid w:val="00D6383E"/>
    <w:rsid w:val="00D72FE7"/>
    <w:rsid w:val="00D75C41"/>
    <w:rsid w:val="00D83470"/>
    <w:rsid w:val="00D84993"/>
    <w:rsid w:val="00D941F4"/>
    <w:rsid w:val="00DA7002"/>
    <w:rsid w:val="00DB4673"/>
    <w:rsid w:val="00DC4A5A"/>
    <w:rsid w:val="00DC7618"/>
    <w:rsid w:val="00DD1822"/>
    <w:rsid w:val="00DD1B1A"/>
    <w:rsid w:val="00DD2186"/>
    <w:rsid w:val="00DD321C"/>
    <w:rsid w:val="00DE47BA"/>
    <w:rsid w:val="00DF3229"/>
    <w:rsid w:val="00E0442C"/>
    <w:rsid w:val="00E25151"/>
    <w:rsid w:val="00E40E9A"/>
    <w:rsid w:val="00E424F3"/>
    <w:rsid w:val="00E45E11"/>
    <w:rsid w:val="00E537E9"/>
    <w:rsid w:val="00E549EE"/>
    <w:rsid w:val="00E813BD"/>
    <w:rsid w:val="00E81D77"/>
    <w:rsid w:val="00E83DB8"/>
    <w:rsid w:val="00E90DC1"/>
    <w:rsid w:val="00EC04DC"/>
    <w:rsid w:val="00EC41D6"/>
    <w:rsid w:val="00EC72B3"/>
    <w:rsid w:val="00ED1508"/>
    <w:rsid w:val="00EE03A2"/>
    <w:rsid w:val="00EE3E72"/>
    <w:rsid w:val="00EF7C66"/>
    <w:rsid w:val="00F05134"/>
    <w:rsid w:val="00F06B69"/>
    <w:rsid w:val="00F21954"/>
    <w:rsid w:val="00F42560"/>
    <w:rsid w:val="00F53E70"/>
    <w:rsid w:val="00F63ABC"/>
    <w:rsid w:val="00F70014"/>
    <w:rsid w:val="00F711E1"/>
    <w:rsid w:val="00F83A56"/>
    <w:rsid w:val="00F83D0C"/>
    <w:rsid w:val="00F9422C"/>
    <w:rsid w:val="00F970F4"/>
    <w:rsid w:val="00F9753C"/>
    <w:rsid w:val="00FB19EC"/>
    <w:rsid w:val="00FE4D02"/>
    <w:rsid w:val="00FE631C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734AE"/>
    <w:rPr>
      <w:lang w:eastAsia="en-US"/>
    </w:rPr>
  </w:style>
  <w:style w:type="character" w:styleId="Hyperlink">
    <w:name w:val="Hyperlink"/>
    <w:basedOn w:val="DefaultParagraphFont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Normal"/>
    <w:uiPriority w:val="99"/>
    <w:rsid w:val="00D050D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2815FC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1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5FC"/>
    <w:rPr>
      <w:rFonts w:ascii="Tahoma" w:hAnsi="Tahoma"/>
      <w:sz w:val="16"/>
    </w:rPr>
  </w:style>
  <w:style w:type="paragraph" w:styleId="ListParagraph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Normal"/>
    <w:link w:val="ListParagraphChar"/>
    <w:uiPriority w:val="99"/>
    <w:qFormat/>
    <w:rsid w:val="000F417C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rsid w:val="00416380"/>
    <w:pPr>
      <w:spacing w:after="75"/>
    </w:pPr>
  </w:style>
  <w:style w:type="character" w:customStyle="1" w:styleId="NormalWebChar">
    <w:name w:val="Normal (Web) Char"/>
    <w:link w:val="NormalWeb"/>
    <w:uiPriority w:val="99"/>
    <w:locked/>
    <w:rsid w:val="00416380"/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4E2F3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Style6">
    <w:name w:val="Style6"/>
    <w:basedOn w:val="Normal"/>
    <w:uiPriority w:val="99"/>
    <w:rsid w:val="006713D6"/>
    <w:pPr>
      <w:widowControl w:val="0"/>
      <w:autoSpaceDE w:val="0"/>
      <w:autoSpaceDN w:val="0"/>
      <w:adjustRightInd w:val="0"/>
      <w:spacing w:line="313" w:lineRule="exact"/>
      <w:ind w:firstLine="667"/>
      <w:jc w:val="both"/>
    </w:pPr>
  </w:style>
  <w:style w:type="paragraph" w:styleId="BodyTextIndent">
    <w:name w:val="Body Text Indent"/>
    <w:basedOn w:val="Normal"/>
    <w:link w:val="BodyTextIndentChar"/>
    <w:uiPriority w:val="99"/>
    <w:rsid w:val="00526855"/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6855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Текст с номером Char,ПАРАГРАФ Char,Абзац списка для документа Char,Абзац списка4 Char,Абзац списка основной Char,Содержание. 2 уровень Char,Нумерованый список Char,Выделеный Char"/>
    <w:link w:val="ListParagraph"/>
    <w:uiPriority w:val="99"/>
    <w:locked/>
    <w:rsid w:val="00B75B7C"/>
    <w:rPr>
      <w:rFonts w:ascii="Times New Roman" w:hAnsi="Times New Roman"/>
      <w:sz w:val="24"/>
    </w:rPr>
  </w:style>
  <w:style w:type="paragraph" w:customStyle="1" w:styleId="ConsPlusNormal">
    <w:name w:val="ConsPlusNormal"/>
    <w:uiPriority w:val="99"/>
    <w:rsid w:val="00B75B7C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B75B7C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18</Pages>
  <Words>6639</Words>
  <Characters>-32766</Characters>
  <Application>Microsoft Office Word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subject/>
  <dc:creator>1</dc:creator>
  <cp:keywords/>
  <dc:description/>
  <cp:lastModifiedBy>WORK</cp:lastModifiedBy>
  <cp:revision>3</cp:revision>
  <cp:lastPrinted>2020-11-09T08:14:00Z</cp:lastPrinted>
  <dcterms:created xsi:type="dcterms:W3CDTF">2020-11-20T14:13:00Z</dcterms:created>
  <dcterms:modified xsi:type="dcterms:W3CDTF">2020-11-20T14:13:00Z</dcterms:modified>
</cp:coreProperties>
</file>